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rPr>
          <w:color w:val="auto"/>
          <w:sz w:val="20"/>
          <w:highlight w:val="none"/>
        </w:rPr>
      </w:pPr>
    </w:p>
    <w:p>
      <w:pPr>
        <w:pStyle w:val="5"/>
        <w:spacing w:before="0" w:line="360" w:lineRule="auto"/>
        <w:ind w:firstLine="602" w:firstLineChars="200"/>
        <w:jc w:val="both"/>
        <w:rPr>
          <w:color w:val="auto"/>
          <w:highlight w:val="none"/>
        </w:rPr>
      </w:pPr>
      <w:r>
        <w:rPr>
          <w:rFonts w:hint="eastAsia"/>
          <w:color w:val="auto"/>
          <w:highlight w:val="none"/>
        </w:rPr>
        <w:t>采购编号：</w:t>
      </w:r>
      <w:r>
        <w:rPr>
          <w:rFonts w:hint="eastAsia"/>
          <w:color w:val="auto"/>
          <w:highlight w:val="none"/>
          <w:lang w:val="en-US"/>
        </w:rPr>
        <w:t xml:space="preserve">  </w:t>
      </w:r>
      <w:r>
        <w:rPr>
          <w:rFonts w:hint="eastAsia"/>
          <w:color w:val="auto"/>
          <w:highlight w:val="none"/>
          <w:lang w:val="en-US" w:eastAsia="zh-CN"/>
        </w:rPr>
        <w:t>SCCJ-2022-8-31</w:t>
      </w:r>
      <w:r>
        <w:rPr>
          <w:rFonts w:hint="eastAsia"/>
          <w:color w:val="auto"/>
          <w:highlight w:val="none"/>
          <w:lang w:val="en-US"/>
        </w:rPr>
        <w:t xml:space="preserve"> </w:t>
      </w:r>
    </w:p>
    <w:p>
      <w:pPr>
        <w:tabs>
          <w:tab w:val="left" w:pos="0"/>
        </w:tabs>
        <w:spacing w:line="360" w:lineRule="auto"/>
        <w:jc w:val="center"/>
        <w:rPr>
          <w:b/>
          <w:color w:val="auto"/>
          <w:sz w:val="36"/>
          <w:szCs w:val="36"/>
          <w:highlight w:val="none"/>
          <w:lang w:val="en-US"/>
        </w:rPr>
      </w:pPr>
      <w:r>
        <w:rPr>
          <w:rFonts w:hint="eastAsia"/>
          <w:b/>
          <w:color w:val="auto"/>
          <w:sz w:val="36"/>
          <w:szCs w:val="36"/>
          <w:highlight w:val="none"/>
          <w:lang w:val="en-US"/>
        </w:rPr>
        <w:t>凉山州科教园区暨医学类教育服务项目地基处理工程岩土设计服务单位</w:t>
      </w:r>
    </w:p>
    <w:p>
      <w:pPr>
        <w:pStyle w:val="2"/>
        <w:spacing w:line="360" w:lineRule="auto"/>
        <w:rPr>
          <w:color w:val="auto"/>
          <w:highlight w:val="none"/>
        </w:rPr>
      </w:pPr>
    </w:p>
    <w:p>
      <w:pPr>
        <w:spacing w:line="360" w:lineRule="auto"/>
        <w:jc w:val="center"/>
        <w:rPr>
          <w:b/>
          <w:color w:val="auto"/>
          <w:w w:val="99"/>
          <w:sz w:val="52"/>
          <w:highlight w:val="none"/>
        </w:rPr>
      </w:pPr>
      <w:r>
        <w:rPr>
          <w:rFonts w:hint="eastAsia"/>
          <w:b/>
          <w:color w:val="auto"/>
          <w:w w:val="99"/>
          <w:sz w:val="52"/>
          <w:highlight w:val="none"/>
        </w:rPr>
        <w:t>竞</w:t>
      </w:r>
    </w:p>
    <w:p>
      <w:pPr>
        <w:spacing w:line="360" w:lineRule="auto"/>
        <w:jc w:val="center"/>
        <w:rPr>
          <w:b/>
          <w:color w:val="auto"/>
          <w:sz w:val="52"/>
          <w:highlight w:val="none"/>
        </w:rPr>
      </w:pPr>
      <w:r>
        <w:rPr>
          <w:rFonts w:hint="eastAsia"/>
          <w:b/>
          <w:color w:val="auto"/>
          <w:sz w:val="52"/>
          <w:highlight w:val="none"/>
        </w:rPr>
        <w:t>争</w:t>
      </w:r>
    </w:p>
    <w:p>
      <w:pPr>
        <w:tabs>
          <w:tab w:val="center" w:pos="4955"/>
          <w:tab w:val="left" w:pos="6271"/>
        </w:tabs>
        <w:spacing w:line="360" w:lineRule="auto"/>
        <w:rPr>
          <w:b/>
          <w:color w:val="auto"/>
          <w:sz w:val="52"/>
          <w:highlight w:val="none"/>
        </w:rPr>
      </w:pPr>
      <w:r>
        <w:rPr>
          <w:rFonts w:hint="eastAsia"/>
          <w:b/>
          <w:color w:val="auto"/>
          <w:sz w:val="52"/>
          <w:highlight w:val="none"/>
        </w:rPr>
        <w:tab/>
      </w:r>
      <w:r>
        <w:rPr>
          <w:rFonts w:hint="eastAsia"/>
          <w:b/>
          <w:color w:val="auto"/>
          <w:sz w:val="52"/>
          <w:highlight w:val="none"/>
        </w:rPr>
        <w:t>性</w:t>
      </w:r>
      <w:r>
        <w:rPr>
          <w:rFonts w:hint="eastAsia"/>
          <w:b/>
          <w:color w:val="auto"/>
          <w:sz w:val="52"/>
          <w:highlight w:val="none"/>
        </w:rPr>
        <w:tab/>
      </w:r>
    </w:p>
    <w:p>
      <w:pPr>
        <w:spacing w:line="360" w:lineRule="auto"/>
        <w:jc w:val="center"/>
        <w:rPr>
          <w:b/>
          <w:color w:val="auto"/>
          <w:sz w:val="52"/>
          <w:highlight w:val="none"/>
        </w:rPr>
      </w:pPr>
      <w:r>
        <w:rPr>
          <w:rFonts w:hint="eastAsia"/>
          <w:b/>
          <w:color w:val="auto"/>
          <w:sz w:val="52"/>
          <w:highlight w:val="none"/>
        </w:rPr>
        <w:t>磋</w:t>
      </w:r>
    </w:p>
    <w:p>
      <w:pPr>
        <w:spacing w:line="360" w:lineRule="auto"/>
        <w:jc w:val="center"/>
        <w:rPr>
          <w:b/>
          <w:color w:val="auto"/>
          <w:sz w:val="52"/>
          <w:highlight w:val="none"/>
        </w:rPr>
      </w:pPr>
      <w:r>
        <w:rPr>
          <w:rFonts w:hint="eastAsia"/>
          <w:b/>
          <w:color w:val="auto"/>
          <w:sz w:val="52"/>
          <w:highlight w:val="none"/>
        </w:rPr>
        <w:t>商</w:t>
      </w:r>
    </w:p>
    <w:p>
      <w:pPr>
        <w:spacing w:line="360" w:lineRule="auto"/>
        <w:jc w:val="center"/>
        <w:rPr>
          <w:b/>
          <w:color w:val="auto"/>
          <w:sz w:val="52"/>
          <w:highlight w:val="none"/>
        </w:rPr>
      </w:pPr>
      <w:r>
        <w:rPr>
          <w:rFonts w:hint="eastAsia"/>
          <w:b/>
          <w:color w:val="auto"/>
          <w:sz w:val="52"/>
          <w:highlight w:val="none"/>
        </w:rPr>
        <w:t>文</w:t>
      </w:r>
    </w:p>
    <w:p>
      <w:pPr>
        <w:spacing w:line="360" w:lineRule="auto"/>
        <w:jc w:val="center"/>
        <w:rPr>
          <w:color w:val="auto"/>
          <w:highlight w:val="none"/>
        </w:rPr>
      </w:pPr>
      <w:r>
        <w:rPr>
          <w:rFonts w:hint="eastAsia"/>
          <w:b/>
          <w:color w:val="auto"/>
          <w:sz w:val="52"/>
          <w:highlight w:val="none"/>
        </w:rPr>
        <w:t>件</w:t>
      </w:r>
    </w:p>
    <w:p>
      <w:pPr>
        <w:pStyle w:val="2"/>
        <w:spacing w:line="360" w:lineRule="auto"/>
        <w:rPr>
          <w:b/>
          <w:color w:val="auto"/>
          <w:sz w:val="23"/>
          <w:highlight w:val="none"/>
        </w:rPr>
      </w:pPr>
    </w:p>
    <w:p>
      <w:pPr>
        <w:spacing w:line="360" w:lineRule="auto"/>
        <w:jc w:val="center"/>
        <w:rPr>
          <w:b/>
          <w:color w:val="auto"/>
          <w:w w:val="95"/>
          <w:sz w:val="32"/>
          <w:highlight w:val="none"/>
        </w:rPr>
      </w:pPr>
      <w:r>
        <w:rPr>
          <w:rFonts w:hint="eastAsia"/>
          <w:b/>
          <w:color w:val="auto"/>
          <w:w w:val="95"/>
          <w:sz w:val="32"/>
          <w:highlight w:val="none"/>
        </w:rPr>
        <w:t>四川诚建工程咨询有限责任公司</w:t>
      </w:r>
    </w:p>
    <w:p>
      <w:pPr>
        <w:spacing w:line="360" w:lineRule="auto"/>
        <w:jc w:val="center"/>
        <w:rPr>
          <w:b/>
          <w:color w:val="auto"/>
          <w:w w:val="95"/>
          <w:sz w:val="32"/>
          <w:highlight w:val="none"/>
        </w:rPr>
      </w:pPr>
      <w:r>
        <w:rPr>
          <w:rFonts w:hint="eastAsia"/>
          <w:b/>
          <w:color w:val="auto"/>
          <w:w w:val="95"/>
          <w:sz w:val="32"/>
          <w:highlight w:val="none"/>
        </w:rPr>
        <w:t>凉山州鑫瑞科教产业发展有限责任公司</w:t>
      </w:r>
    </w:p>
    <w:p>
      <w:pPr>
        <w:spacing w:line="360" w:lineRule="auto"/>
        <w:jc w:val="center"/>
        <w:rPr>
          <w:b/>
          <w:color w:val="auto"/>
          <w:sz w:val="32"/>
          <w:highlight w:val="none"/>
        </w:rPr>
      </w:pPr>
      <w:r>
        <w:rPr>
          <w:rFonts w:hint="eastAsia"/>
          <w:b/>
          <w:color w:val="auto"/>
          <w:sz w:val="32"/>
          <w:highlight w:val="none"/>
        </w:rPr>
        <w:t>共同编制</w:t>
      </w:r>
    </w:p>
    <w:p>
      <w:pPr>
        <w:spacing w:line="360" w:lineRule="auto"/>
        <w:jc w:val="center"/>
        <w:rPr>
          <w:b/>
          <w:color w:val="auto"/>
          <w:sz w:val="32"/>
          <w:highlight w:val="none"/>
        </w:rPr>
      </w:pPr>
      <w:r>
        <w:rPr>
          <w:rFonts w:hint="eastAsia"/>
          <w:b/>
          <w:color w:val="auto"/>
          <w:sz w:val="32"/>
          <w:highlight w:val="none"/>
        </w:rPr>
        <w:t>202</w:t>
      </w:r>
      <w:r>
        <w:rPr>
          <w:rFonts w:hint="eastAsia"/>
          <w:b/>
          <w:color w:val="auto"/>
          <w:sz w:val="32"/>
          <w:highlight w:val="none"/>
          <w:lang w:val="en-US"/>
        </w:rPr>
        <w:t>2</w:t>
      </w:r>
      <w:r>
        <w:rPr>
          <w:rFonts w:hint="eastAsia"/>
          <w:b/>
          <w:color w:val="auto"/>
          <w:sz w:val="32"/>
          <w:highlight w:val="none"/>
        </w:rPr>
        <w:t>年</w:t>
      </w:r>
      <w:r>
        <w:rPr>
          <w:rFonts w:hint="eastAsia"/>
          <w:b/>
          <w:color w:val="auto"/>
          <w:sz w:val="32"/>
          <w:highlight w:val="none"/>
          <w:lang w:val="en-US"/>
        </w:rPr>
        <w:t>8</w:t>
      </w:r>
      <w:r>
        <w:rPr>
          <w:rFonts w:hint="eastAsia"/>
          <w:b/>
          <w:color w:val="auto"/>
          <w:sz w:val="32"/>
          <w:highlight w:val="none"/>
        </w:rPr>
        <w:t>月</w:t>
      </w:r>
    </w:p>
    <w:p>
      <w:pPr>
        <w:spacing w:line="360" w:lineRule="auto"/>
        <w:ind w:firstLine="640" w:firstLineChars="200"/>
        <w:jc w:val="center"/>
        <w:rPr>
          <w:color w:val="auto"/>
          <w:sz w:val="32"/>
          <w:highlight w:val="none"/>
        </w:rPr>
        <w:sectPr>
          <w:headerReference r:id="rId3" w:type="default"/>
          <w:pgSz w:w="11910" w:h="16840"/>
          <w:pgMar w:top="1327" w:right="1060" w:bottom="1083" w:left="1060" w:header="878" w:footer="720" w:gutter="0"/>
          <w:cols w:space="0" w:num="1"/>
        </w:sectPr>
      </w:pPr>
    </w:p>
    <w:sdt>
      <w:sdtPr>
        <w:rPr>
          <w:rFonts w:hAnsi="Tms Rmn"/>
          <w:color w:val="auto"/>
          <w:sz w:val="21"/>
          <w:highlight w:val="none"/>
        </w:rPr>
        <w:id w:val="147462297"/>
        <w:docPartObj>
          <w:docPartGallery w:val="Table of Contents"/>
          <w:docPartUnique/>
        </w:docPartObj>
      </w:sdtPr>
      <w:sdtEndPr>
        <w:rPr>
          <w:rFonts w:hint="eastAsia" w:hAnsi="Tms Rmn"/>
          <w:color w:val="auto"/>
          <w:sz w:val="22"/>
          <w:highlight w:val="none"/>
        </w:rPr>
      </w:sdtEndPr>
      <w:sdtContent>
        <w:p>
          <w:pPr>
            <w:spacing w:line="360" w:lineRule="auto"/>
            <w:jc w:val="center"/>
            <w:rPr>
              <w:color w:val="auto"/>
              <w:sz w:val="36"/>
              <w:szCs w:val="36"/>
              <w:highlight w:val="none"/>
            </w:rPr>
          </w:pPr>
          <w:r>
            <w:rPr>
              <w:rFonts w:hint="eastAsia"/>
              <w:color w:val="auto"/>
              <w:sz w:val="36"/>
              <w:szCs w:val="36"/>
              <w:highlight w:val="none"/>
            </w:rPr>
            <w:t>目录</w:t>
          </w:r>
        </w:p>
        <w:p>
          <w:pPr>
            <w:pStyle w:val="14"/>
            <w:tabs>
              <w:tab w:val="right" w:pos="2200"/>
              <w:tab w:val="right" w:leader="dot" w:pos="9790"/>
            </w:tabs>
            <w:spacing w:before="0" w:line="480" w:lineRule="auto"/>
            <w:ind w:left="0"/>
            <w:rPr>
              <w:color w:val="auto"/>
              <w:highlight w:val="none"/>
            </w:rPr>
          </w:pPr>
          <w:r>
            <w:rPr>
              <w:rFonts w:hint="eastAsia"/>
              <w:color w:val="auto"/>
              <w:highlight w:val="none"/>
            </w:rPr>
            <w:fldChar w:fldCharType="begin"/>
          </w:r>
          <w:r>
            <w:rPr>
              <w:rFonts w:hint="eastAsia"/>
              <w:color w:val="auto"/>
              <w:highlight w:val="none"/>
            </w:rPr>
            <w:instrText xml:space="preserve">TOC \o "1-1" \h \u </w:instrText>
          </w:r>
          <w:r>
            <w:rPr>
              <w:rFonts w:hint="eastAsia"/>
              <w:color w:val="auto"/>
              <w:highlight w:val="none"/>
            </w:rPr>
            <w:fldChar w:fldCharType="separate"/>
          </w:r>
          <w:r>
            <w:rPr>
              <w:color w:val="auto"/>
              <w:highlight w:val="none"/>
            </w:rPr>
            <w:fldChar w:fldCharType="begin"/>
          </w:r>
          <w:r>
            <w:rPr>
              <w:color w:val="auto"/>
              <w:highlight w:val="none"/>
            </w:rPr>
            <w:instrText xml:space="preserve"> HYPERLINK \l "_Toc188" </w:instrText>
          </w:r>
          <w:r>
            <w:rPr>
              <w:color w:val="auto"/>
              <w:highlight w:val="none"/>
            </w:rPr>
            <w:fldChar w:fldCharType="separate"/>
          </w:r>
          <w:r>
            <w:rPr>
              <w:rFonts w:hint="eastAsia"/>
              <w:color w:val="auto"/>
              <w:highlight w:val="none"/>
            </w:rPr>
            <w:t>第一章</w:t>
          </w:r>
          <w:r>
            <w:rPr>
              <w:rFonts w:hint="eastAsia"/>
              <w:color w:val="auto"/>
              <w:highlight w:val="none"/>
            </w:rPr>
            <w:tab/>
          </w:r>
          <w:r>
            <w:rPr>
              <w:rFonts w:hint="eastAsia"/>
              <w:color w:val="auto"/>
              <w:highlight w:val="none"/>
            </w:rPr>
            <w:t>磋商邀请</w:t>
          </w:r>
          <w:r>
            <w:rPr>
              <w:color w:val="auto"/>
              <w:highlight w:val="none"/>
            </w:rPr>
            <w:tab/>
          </w:r>
          <w:r>
            <w:rPr>
              <w:color w:val="auto"/>
              <w:highlight w:val="none"/>
            </w:rPr>
            <w:fldChar w:fldCharType="begin"/>
          </w:r>
          <w:r>
            <w:rPr>
              <w:color w:val="auto"/>
              <w:highlight w:val="none"/>
            </w:rPr>
            <w:instrText xml:space="preserve"> PAGEREF _Toc188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14"/>
            <w:tabs>
              <w:tab w:val="right" w:pos="2200"/>
              <w:tab w:val="right" w:leader="dot" w:pos="9790"/>
            </w:tabs>
            <w:spacing w:before="0" w:line="480" w:lineRule="auto"/>
            <w:ind w:left="0"/>
            <w:rPr>
              <w:color w:val="auto"/>
              <w:highlight w:val="none"/>
            </w:rPr>
          </w:pPr>
          <w:r>
            <w:rPr>
              <w:color w:val="auto"/>
              <w:highlight w:val="none"/>
            </w:rPr>
            <w:fldChar w:fldCharType="begin"/>
          </w:r>
          <w:r>
            <w:rPr>
              <w:color w:val="auto"/>
              <w:highlight w:val="none"/>
            </w:rPr>
            <w:instrText xml:space="preserve"> HYPERLINK \l "_Toc31096" </w:instrText>
          </w:r>
          <w:r>
            <w:rPr>
              <w:color w:val="auto"/>
              <w:highlight w:val="none"/>
            </w:rPr>
            <w:fldChar w:fldCharType="separate"/>
          </w:r>
          <w:r>
            <w:rPr>
              <w:rFonts w:hint="eastAsia"/>
              <w:color w:val="auto"/>
              <w:highlight w:val="none"/>
            </w:rPr>
            <w:t>第二章</w:t>
          </w:r>
          <w:r>
            <w:rPr>
              <w:rFonts w:hint="eastAsia"/>
              <w:color w:val="auto"/>
              <w:highlight w:val="none"/>
            </w:rPr>
            <w:tab/>
          </w:r>
          <w:r>
            <w:rPr>
              <w:rFonts w:hint="eastAsia"/>
              <w:color w:val="auto"/>
              <w:highlight w:val="none"/>
            </w:rPr>
            <w:t>磋商须知</w:t>
          </w:r>
          <w:r>
            <w:rPr>
              <w:color w:val="auto"/>
              <w:highlight w:val="none"/>
            </w:rPr>
            <w:tab/>
          </w:r>
          <w:r>
            <w:rPr>
              <w:color w:val="auto"/>
              <w:highlight w:val="none"/>
            </w:rPr>
            <w:fldChar w:fldCharType="begin"/>
          </w:r>
          <w:r>
            <w:rPr>
              <w:color w:val="auto"/>
              <w:highlight w:val="none"/>
            </w:rPr>
            <w:instrText xml:space="preserve"> PAGEREF _Toc31096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14"/>
            <w:tabs>
              <w:tab w:val="right" w:pos="2420"/>
              <w:tab w:val="right" w:leader="dot" w:pos="9790"/>
            </w:tabs>
            <w:spacing w:before="0" w:line="480" w:lineRule="auto"/>
            <w:ind w:left="0"/>
            <w:rPr>
              <w:color w:val="auto"/>
              <w:highlight w:val="none"/>
            </w:rPr>
          </w:pPr>
          <w:r>
            <w:rPr>
              <w:color w:val="auto"/>
              <w:highlight w:val="none"/>
            </w:rPr>
            <w:fldChar w:fldCharType="begin"/>
          </w:r>
          <w:r>
            <w:rPr>
              <w:color w:val="auto"/>
              <w:highlight w:val="none"/>
            </w:rPr>
            <w:instrText xml:space="preserve"> HYPERLINK \l "_Toc5726" </w:instrText>
          </w:r>
          <w:r>
            <w:rPr>
              <w:color w:val="auto"/>
              <w:highlight w:val="none"/>
            </w:rPr>
            <w:fldChar w:fldCharType="separate"/>
          </w:r>
          <w:r>
            <w:rPr>
              <w:rFonts w:hint="eastAsia"/>
              <w:bCs/>
              <w:color w:val="auto"/>
              <w:szCs w:val="36"/>
              <w:highlight w:val="none"/>
            </w:rPr>
            <w:t>第三章</w:t>
          </w:r>
          <w:r>
            <w:rPr>
              <w:rFonts w:hint="eastAsia"/>
              <w:bCs/>
              <w:color w:val="auto"/>
              <w:szCs w:val="36"/>
              <w:highlight w:val="none"/>
            </w:rPr>
            <w:tab/>
          </w:r>
          <w:r>
            <w:rPr>
              <w:rFonts w:hint="eastAsia"/>
              <w:bCs/>
              <w:color w:val="auto"/>
              <w:szCs w:val="36"/>
              <w:highlight w:val="none"/>
              <w:lang w:val="en-US"/>
            </w:rPr>
            <w:t xml:space="preserve">    </w:t>
          </w:r>
          <w:r>
            <w:rPr>
              <w:rFonts w:hint="eastAsia"/>
              <w:bCs/>
              <w:color w:val="auto"/>
              <w:szCs w:val="36"/>
              <w:highlight w:val="none"/>
            </w:rPr>
            <w:t>投标人资格、资质性及其他类似效力要求</w:t>
          </w:r>
          <w:r>
            <w:rPr>
              <w:color w:val="auto"/>
              <w:highlight w:val="none"/>
            </w:rPr>
            <w:tab/>
          </w:r>
          <w:r>
            <w:rPr>
              <w:color w:val="auto"/>
              <w:highlight w:val="none"/>
            </w:rPr>
            <w:fldChar w:fldCharType="begin"/>
          </w:r>
          <w:r>
            <w:rPr>
              <w:color w:val="auto"/>
              <w:highlight w:val="none"/>
            </w:rPr>
            <w:instrText xml:space="preserve"> PAGEREF _Toc5726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14"/>
            <w:tabs>
              <w:tab w:val="right" w:pos="2420"/>
              <w:tab w:val="right" w:leader="dot" w:pos="9790"/>
            </w:tabs>
            <w:spacing w:before="0" w:line="480" w:lineRule="auto"/>
            <w:ind w:left="0"/>
            <w:rPr>
              <w:color w:val="auto"/>
              <w:highlight w:val="none"/>
              <w:lang w:val="en-US"/>
            </w:rPr>
          </w:pPr>
          <w:r>
            <w:rPr>
              <w:color w:val="auto"/>
              <w:highlight w:val="none"/>
            </w:rPr>
            <w:fldChar w:fldCharType="begin"/>
          </w:r>
          <w:r>
            <w:rPr>
              <w:color w:val="auto"/>
              <w:highlight w:val="none"/>
            </w:rPr>
            <w:instrText xml:space="preserve"> HYPERLINK \l "_Toc14734" </w:instrText>
          </w:r>
          <w:r>
            <w:rPr>
              <w:color w:val="auto"/>
              <w:highlight w:val="none"/>
            </w:rPr>
            <w:fldChar w:fldCharType="separate"/>
          </w:r>
          <w:r>
            <w:rPr>
              <w:rFonts w:hint="eastAsia"/>
              <w:bCs/>
              <w:color w:val="auto"/>
              <w:szCs w:val="36"/>
              <w:highlight w:val="none"/>
            </w:rPr>
            <w:t>第四章</w:t>
          </w:r>
          <w:r>
            <w:rPr>
              <w:rFonts w:hint="eastAsia"/>
              <w:bCs/>
              <w:color w:val="auto"/>
              <w:szCs w:val="36"/>
              <w:highlight w:val="none"/>
            </w:rPr>
            <w:tab/>
          </w:r>
          <w:r>
            <w:rPr>
              <w:rFonts w:hint="eastAsia"/>
              <w:bCs/>
              <w:color w:val="auto"/>
              <w:szCs w:val="36"/>
              <w:highlight w:val="none"/>
              <w:lang w:val="en-US"/>
            </w:rPr>
            <w:t xml:space="preserve">    供应商资格证明材料</w:t>
          </w:r>
          <w:r>
            <w:rPr>
              <w:color w:val="auto"/>
              <w:highlight w:val="none"/>
            </w:rPr>
            <w:tab/>
          </w:r>
          <w:r>
            <w:rPr>
              <w:rFonts w:hint="eastAsia"/>
              <w:color w:val="auto"/>
              <w:highlight w:val="none"/>
              <w:lang w:val="en-US"/>
            </w:rPr>
            <w:t>2</w:t>
          </w:r>
          <w:r>
            <w:rPr>
              <w:rFonts w:hint="eastAsia"/>
              <w:color w:val="auto"/>
              <w:highlight w:val="none"/>
              <w:lang w:val="en-US"/>
            </w:rPr>
            <w:fldChar w:fldCharType="end"/>
          </w:r>
          <w:r>
            <w:rPr>
              <w:rFonts w:hint="eastAsia"/>
              <w:color w:val="auto"/>
              <w:highlight w:val="none"/>
              <w:lang w:val="en-US"/>
            </w:rPr>
            <w:t>0</w:t>
          </w:r>
        </w:p>
        <w:p>
          <w:pPr>
            <w:pStyle w:val="14"/>
            <w:tabs>
              <w:tab w:val="right" w:pos="2420"/>
              <w:tab w:val="right" w:leader="dot" w:pos="9790"/>
            </w:tabs>
            <w:spacing w:before="0" w:line="480" w:lineRule="auto"/>
            <w:ind w:left="0"/>
            <w:rPr>
              <w:color w:val="auto"/>
              <w:highlight w:val="none"/>
            </w:rPr>
          </w:pPr>
          <w:r>
            <w:rPr>
              <w:color w:val="auto"/>
              <w:highlight w:val="none"/>
            </w:rPr>
            <w:fldChar w:fldCharType="begin"/>
          </w:r>
          <w:r>
            <w:rPr>
              <w:color w:val="auto"/>
              <w:highlight w:val="none"/>
            </w:rPr>
            <w:instrText xml:space="preserve"> HYPERLINK \l "_Toc29896" </w:instrText>
          </w:r>
          <w:r>
            <w:rPr>
              <w:color w:val="auto"/>
              <w:highlight w:val="none"/>
            </w:rPr>
            <w:fldChar w:fldCharType="separate"/>
          </w:r>
          <w:r>
            <w:rPr>
              <w:rFonts w:hint="eastAsia"/>
              <w:bCs/>
              <w:color w:val="auto"/>
              <w:szCs w:val="36"/>
              <w:highlight w:val="none"/>
            </w:rPr>
            <w:t>第五章</w:t>
          </w:r>
          <w:r>
            <w:rPr>
              <w:rFonts w:hint="eastAsia"/>
              <w:bCs/>
              <w:color w:val="auto"/>
              <w:szCs w:val="36"/>
              <w:highlight w:val="none"/>
              <w:lang w:val="en-US"/>
            </w:rPr>
            <w:t xml:space="preserve">    </w:t>
          </w:r>
          <w:r>
            <w:rPr>
              <w:rFonts w:hint="eastAsia"/>
              <w:bCs/>
              <w:color w:val="auto"/>
              <w:szCs w:val="36"/>
              <w:highlight w:val="none"/>
            </w:rPr>
            <w:tab/>
          </w:r>
          <w:r>
            <w:rPr>
              <w:rFonts w:hint="eastAsia"/>
              <w:bCs/>
              <w:color w:val="auto"/>
              <w:szCs w:val="36"/>
              <w:highlight w:val="none"/>
            </w:rPr>
            <w:t>采购项目技术、服务、政府采购合同内容条款及其他商务要求</w:t>
          </w:r>
          <w:r>
            <w:rPr>
              <w:color w:val="auto"/>
              <w:highlight w:val="none"/>
            </w:rPr>
            <w:tab/>
          </w:r>
          <w:r>
            <w:rPr>
              <w:color w:val="auto"/>
              <w:highlight w:val="none"/>
            </w:rPr>
            <w:fldChar w:fldCharType="begin"/>
          </w:r>
          <w:r>
            <w:rPr>
              <w:color w:val="auto"/>
              <w:highlight w:val="none"/>
            </w:rPr>
            <w:instrText xml:space="preserve"> PAGEREF _Toc29896 </w:instrText>
          </w:r>
          <w:r>
            <w:rPr>
              <w:color w:val="auto"/>
              <w:highlight w:val="none"/>
            </w:rPr>
            <w:fldChar w:fldCharType="separate"/>
          </w:r>
          <w:r>
            <w:rPr>
              <w:color w:val="auto"/>
              <w:highlight w:val="none"/>
            </w:rPr>
            <w:t>22</w:t>
          </w:r>
          <w:r>
            <w:rPr>
              <w:color w:val="auto"/>
              <w:highlight w:val="none"/>
            </w:rPr>
            <w:fldChar w:fldCharType="end"/>
          </w:r>
          <w:r>
            <w:rPr>
              <w:color w:val="auto"/>
              <w:highlight w:val="none"/>
            </w:rPr>
            <w:fldChar w:fldCharType="end"/>
          </w:r>
        </w:p>
        <w:p>
          <w:pPr>
            <w:pStyle w:val="14"/>
            <w:tabs>
              <w:tab w:val="right" w:pos="2420"/>
              <w:tab w:val="right" w:leader="dot" w:pos="9790"/>
            </w:tabs>
            <w:spacing w:before="0" w:line="480" w:lineRule="auto"/>
            <w:ind w:left="0"/>
            <w:rPr>
              <w:color w:val="auto"/>
              <w:highlight w:val="none"/>
            </w:rPr>
          </w:pPr>
          <w:r>
            <w:rPr>
              <w:color w:val="auto"/>
              <w:highlight w:val="none"/>
            </w:rPr>
            <w:fldChar w:fldCharType="begin"/>
          </w:r>
          <w:r>
            <w:rPr>
              <w:color w:val="auto"/>
              <w:highlight w:val="none"/>
            </w:rPr>
            <w:instrText xml:space="preserve"> HYPERLINK \l "_Toc23913" </w:instrText>
          </w:r>
          <w:r>
            <w:rPr>
              <w:color w:val="auto"/>
              <w:highlight w:val="none"/>
            </w:rPr>
            <w:fldChar w:fldCharType="separate"/>
          </w:r>
          <w:r>
            <w:rPr>
              <w:rFonts w:hint="eastAsia"/>
              <w:color w:val="auto"/>
              <w:szCs w:val="36"/>
              <w:highlight w:val="none"/>
            </w:rPr>
            <w:t>第六章</w:t>
          </w:r>
          <w:r>
            <w:rPr>
              <w:rFonts w:hint="eastAsia"/>
              <w:color w:val="auto"/>
              <w:szCs w:val="36"/>
              <w:highlight w:val="none"/>
            </w:rPr>
            <w:tab/>
          </w:r>
          <w:r>
            <w:rPr>
              <w:rFonts w:hint="eastAsia"/>
              <w:color w:val="auto"/>
              <w:szCs w:val="36"/>
              <w:highlight w:val="none"/>
              <w:lang w:val="en-US"/>
            </w:rPr>
            <w:t xml:space="preserve">    </w:t>
          </w:r>
          <w:r>
            <w:rPr>
              <w:rFonts w:hint="eastAsia"/>
              <w:color w:val="auto"/>
              <w:szCs w:val="36"/>
              <w:highlight w:val="none"/>
            </w:rPr>
            <w:t>响应文件格式</w:t>
          </w:r>
          <w:r>
            <w:rPr>
              <w:color w:val="auto"/>
              <w:highlight w:val="none"/>
            </w:rPr>
            <w:tab/>
          </w:r>
          <w:r>
            <w:rPr>
              <w:color w:val="auto"/>
              <w:highlight w:val="none"/>
            </w:rPr>
            <w:fldChar w:fldCharType="begin"/>
          </w:r>
          <w:r>
            <w:rPr>
              <w:color w:val="auto"/>
              <w:highlight w:val="none"/>
            </w:rPr>
            <w:instrText xml:space="preserve"> PAGEREF _Toc23913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pPr>
            <w:pStyle w:val="14"/>
            <w:tabs>
              <w:tab w:val="right" w:pos="2200"/>
              <w:tab w:val="right" w:leader="dot" w:pos="9790"/>
            </w:tabs>
            <w:spacing w:before="0" w:line="480" w:lineRule="auto"/>
            <w:ind w:left="0"/>
            <w:rPr>
              <w:color w:val="auto"/>
              <w:highlight w:val="none"/>
            </w:rPr>
          </w:pPr>
          <w:r>
            <w:rPr>
              <w:color w:val="auto"/>
              <w:highlight w:val="none"/>
            </w:rPr>
            <w:fldChar w:fldCharType="begin"/>
          </w:r>
          <w:r>
            <w:rPr>
              <w:color w:val="auto"/>
              <w:highlight w:val="none"/>
            </w:rPr>
            <w:instrText xml:space="preserve"> HYPERLINK \l "_Toc31364" </w:instrText>
          </w:r>
          <w:r>
            <w:rPr>
              <w:color w:val="auto"/>
              <w:highlight w:val="none"/>
            </w:rPr>
            <w:fldChar w:fldCharType="separate"/>
          </w:r>
          <w:r>
            <w:rPr>
              <w:rFonts w:hint="eastAsia"/>
              <w:color w:val="auto"/>
              <w:highlight w:val="none"/>
            </w:rPr>
            <w:t>第七章</w:t>
          </w:r>
          <w:r>
            <w:rPr>
              <w:rFonts w:hint="eastAsia"/>
              <w:color w:val="auto"/>
              <w:highlight w:val="none"/>
            </w:rPr>
            <w:tab/>
          </w:r>
          <w:r>
            <w:rPr>
              <w:rFonts w:hint="eastAsia"/>
              <w:color w:val="auto"/>
              <w:highlight w:val="none"/>
            </w:rPr>
            <w:t>评审方法</w:t>
          </w:r>
          <w:r>
            <w:rPr>
              <w:color w:val="auto"/>
              <w:highlight w:val="none"/>
            </w:rPr>
            <w:tab/>
          </w:r>
          <w:r>
            <w:rPr>
              <w:color w:val="auto"/>
              <w:highlight w:val="none"/>
            </w:rPr>
            <w:fldChar w:fldCharType="begin"/>
          </w:r>
          <w:r>
            <w:rPr>
              <w:color w:val="auto"/>
              <w:highlight w:val="none"/>
            </w:rPr>
            <w:instrText xml:space="preserve"> PAGEREF _Toc31364 </w:instrText>
          </w:r>
          <w:r>
            <w:rPr>
              <w:color w:val="auto"/>
              <w:highlight w:val="none"/>
            </w:rPr>
            <w:fldChar w:fldCharType="separate"/>
          </w:r>
          <w:r>
            <w:rPr>
              <w:color w:val="auto"/>
              <w:highlight w:val="none"/>
            </w:rPr>
            <w:t>45</w:t>
          </w:r>
          <w:r>
            <w:rPr>
              <w:color w:val="auto"/>
              <w:highlight w:val="none"/>
            </w:rPr>
            <w:fldChar w:fldCharType="end"/>
          </w:r>
          <w:r>
            <w:rPr>
              <w:color w:val="auto"/>
              <w:highlight w:val="none"/>
            </w:rPr>
            <w:fldChar w:fldCharType="end"/>
          </w:r>
        </w:p>
        <w:p>
          <w:pPr>
            <w:pStyle w:val="14"/>
            <w:tabs>
              <w:tab w:val="right" w:pos="2420"/>
              <w:tab w:val="right" w:leader="dot" w:pos="9790"/>
            </w:tabs>
            <w:spacing w:before="0" w:line="480" w:lineRule="auto"/>
            <w:ind w:left="0"/>
            <w:rPr>
              <w:color w:val="auto"/>
              <w:highlight w:val="none"/>
            </w:rPr>
          </w:pPr>
          <w:r>
            <w:rPr>
              <w:color w:val="auto"/>
              <w:highlight w:val="none"/>
            </w:rPr>
            <w:fldChar w:fldCharType="begin"/>
          </w:r>
          <w:r>
            <w:rPr>
              <w:color w:val="auto"/>
              <w:highlight w:val="none"/>
            </w:rPr>
            <w:instrText xml:space="preserve"> HYPERLINK \l "_Toc27756" </w:instrText>
          </w:r>
          <w:r>
            <w:rPr>
              <w:color w:val="auto"/>
              <w:highlight w:val="none"/>
            </w:rPr>
            <w:fldChar w:fldCharType="separate"/>
          </w:r>
          <w:r>
            <w:rPr>
              <w:rFonts w:hint="eastAsia"/>
              <w:color w:val="auto"/>
              <w:highlight w:val="none"/>
            </w:rPr>
            <w:t>第八章</w:t>
          </w:r>
          <w:r>
            <w:rPr>
              <w:rFonts w:hint="eastAsia"/>
              <w:color w:val="auto"/>
              <w:highlight w:val="none"/>
            </w:rPr>
            <w:tab/>
          </w:r>
          <w:r>
            <w:rPr>
              <w:rFonts w:hint="eastAsia"/>
              <w:color w:val="auto"/>
              <w:highlight w:val="none"/>
              <w:lang w:val="en-US"/>
            </w:rPr>
            <w:t xml:space="preserve">    </w:t>
          </w:r>
          <w:r>
            <w:rPr>
              <w:rFonts w:hint="eastAsia"/>
              <w:color w:val="auto"/>
              <w:szCs w:val="36"/>
              <w:highlight w:val="none"/>
            </w:rPr>
            <w:t>政府采购合同</w:t>
          </w:r>
          <w:r>
            <w:rPr>
              <w:color w:val="auto"/>
              <w:highlight w:val="none"/>
            </w:rPr>
            <w:tab/>
          </w:r>
          <w:r>
            <w:rPr>
              <w:color w:val="auto"/>
              <w:highlight w:val="none"/>
            </w:rPr>
            <w:fldChar w:fldCharType="begin"/>
          </w:r>
          <w:r>
            <w:rPr>
              <w:color w:val="auto"/>
              <w:highlight w:val="none"/>
            </w:rPr>
            <w:instrText xml:space="preserve"> PAGEREF _Toc27756 </w:instrText>
          </w:r>
          <w:r>
            <w:rPr>
              <w:color w:val="auto"/>
              <w:highlight w:val="none"/>
            </w:rPr>
            <w:fldChar w:fldCharType="separate"/>
          </w:r>
          <w:r>
            <w:rPr>
              <w:color w:val="auto"/>
              <w:highlight w:val="none"/>
            </w:rPr>
            <w:t>54</w:t>
          </w:r>
          <w:r>
            <w:rPr>
              <w:color w:val="auto"/>
              <w:highlight w:val="none"/>
            </w:rPr>
            <w:fldChar w:fldCharType="end"/>
          </w:r>
          <w:r>
            <w:rPr>
              <w:color w:val="auto"/>
              <w:highlight w:val="none"/>
            </w:rPr>
            <w:fldChar w:fldCharType="end"/>
          </w:r>
        </w:p>
        <w:p>
          <w:pPr>
            <w:pStyle w:val="12"/>
            <w:spacing w:line="360" w:lineRule="auto"/>
            <w:rPr>
              <w:rFonts w:hAnsi="宋体"/>
              <w:color w:val="auto"/>
              <w:highlight w:val="none"/>
            </w:rPr>
          </w:pPr>
          <w:r>
            <w:rPr>
              <w:rFonts w:hint="eastAsia" w:hAnsi="宋体"/>
              <w:color w:val="auto"/>
              <w:szCs w:val="24"/>
              <w:highlight w:val="none"/>
            </w:rPr>
            <w:fldChar w:fldCharType="end"/>
          </w:r>
        </w:p>
      </w:sdtContent>
    </w:sdt>
    <w:p>
      <w:pPr>
        <w:spacing w:line="360" w:lineRule="auto"/>
        <w:ind w:firstLine="440" w:firstLineChars="200"/>
        <w:rPr>
          <w:color w:val="auto"/>
          <w:highlight w:val="none"/>
        </w:rPr>
      </w:pPr>
      <w:bookmarkStart w:id="0" w:name="_Toc5432"/>
      <w:r>
        <w:rPr>
          <w:rFonts w:hint="eastAsia"/>
          <w:color w:val="auto"/>
          <w:highlight w:val="none"/>
        </w:rPr>
        <w:br w:type="page"/>
      </w:r>
    </w:p>
    <w:p>
      <w:pPr>
        <w:pStyle w:val="4"/>
        <w:tabs>
          <w:tab w:val="left" w:pos="1444"/>
        </w:tabs>
        <w:spacing w:before="0" w:line="360" w:lineRule="auto"/>
        <w:ind w:right="0"/>
        <w:rPr>
          <w:color w:val="auto"/>
          <w:highlight w:val="none"/>
        </w:rPr>
      </w:pPr>
      <w:bookmarkStart w:id="1" w:name="_Toc188"/>
      <w:r>
        <w:rPr>
          <w:rFonts w:hint="eastAsia"/>
          <w:color w:val="auto"/>
          <w:highlight w:val="none"/>
        </w:rPr>
        <w:t>第一章</w:t>
      </w:r>
      <w:r>
        <w:rPr>
          <w:rFonts w:hint="eastAsia"/>
          <w:color w:val="auto"/>
          <w:highlight w:val="none"/>
        </w:rPr>
        <w:tab/>
      </w:r>
      <w:r>
        <w:rPr>
          <w:rFonts w:hint="eastAsia"/>
          <w:color w:val="auto"/>
          <w:highlight w:val="none"/>
        </w:rPr>
        <w:t>磋商邀请</w:t>
      </w:r>
      <w:bookmarkEnd w:id="0"/>
      <w:bookmarkEnd w:id="1"/>
    </w:p>
    <w:p>
      <w:pPr>
        <w:pStyle w:val="2"/>
        <w:spacing w:line="360" w:lineRule="auto"/>
        <w:ind w:firstLine="472" w:firstLineChars="200"/>
        <w:jc w:val="both"/>
        <w:rPr>
          <w:color w:val="auto"/>
          <w:highlight w:val="none"/>
        </w:rPr>
      </w:pPr>
      <w:r>
        <w:rPr>
          <w:rFonts w:hint="eastAsia"/>
          <w:color w:val="auto"/>
          <w:spacing w:val="-2"/>
          <w:highlight w:val="none"/>
          <w:u w:val="single"/>
        </w:rPr>
        <w:t>四川诚建工程咨询有限责任公司</w:t>
      </w:r>
      <w:r>
        <w:rPr>
          <w:rFonts w:hint="eastAsia"/>
          <w:color w:val="auto"/>
          <w:highlight w:val="none"/>
        </w:rPr>
        <w:t>（</w:t>
      </w:r>
      <w:r>
        <w:rPr>
          <w:rFonts w:hint="eastAsia"/>
          <w:color w:val="auto"/>
          <w:spacing w:val="-5"/>
          <w:highlight w:val="none"/>
        </w:rPr>
        <w:t>以下简称“采购代理机构</w:t>
      </w:r>
      <w:r>
        <w:rPr>
          <w:rFonts w:hint="eastAsia"/>
          <w:color w:val="auto"/>
          <w:spacing w:val="-22"/>
          <w:highlight w:val="none"/>
        </w:rPr>
        <w:t>”）</w:t>
      </w:r>
      <w:r>
        <w:rPr>
          <w:rFonts w:hint="eastAsia"/>
          <w:color w:val="auto"/>
          <w:highlight w:val="none"/>
        </w:rPr>
        <w:t>受</w:t>
      </w:r>
      <w:r>
        <w:rPr>
          <w:rFonts w:hint="eastAsia"/>
          <w:color w:val="auto"/>
          <w:highlight w:val="none"/>
          <w:u w:val="single"/>
          <w:lang w:val="en-US"/>
        </w:rPr>
        <w:t>凉山州鑫瑞科教产业发展有限责任公司</w:t>
      </w:r>
      <w:r>
        <w:rPr>
          <w:rFonts w:hint="eastAsia"/>
          <w:color w:val="auto"/>
          <w:spacing w:val="-3"/>
          <w:highlight w:val="none"/>
        </w:rPr>
        <w:t>（</w:t>
      </w:r>
      <w:r>
        <w:rPr>
          <w:rFonts w:hint="eastAsia"/>
          <w:color w:val="auto"/>
          <w:spacing w:val="-6"/>
          <w:highlight w:val="none"/>
        </w:rPr>
        <w:t>以下简称“采购人”</w:t>
      </w:r>
      <w:r>
        <w:rPr>
          <w:rFonts w:hint="eastAsia"/>
          <w:color w:val="auto"/>
          <w:spacing w:val="-19"/>
          <w:highlight w:val="none"/>
        </w:rPr>
        <w:t>）</w:t>
      </w:r>
      <w:r>
        <w:rPr>
          <w:rFonts w:hint="eastAsia"/>
          <w:color w:val="auto"/>
          <w:spacing w:val="-4"/>
          <w:highlight w:val="none"/>
        </w:rPr>
        <w:t>委托，拟对</w:t>
      </w:r>
      <w:r>
        <w:rPr>
          <w:rFonts w:hint="eastAsia"/>
          <w:color w:val="auto"/>
          <w:highlight w:val="none"/>
          <w:u w:val="single"/>
        </w:rPr>
        <w:t>凉山州科教园区暨医学类教育服务项目地基处理工程岩土设计服务单位</w:t>
      </w:r>
      <w:r>
        <w:rPr>
          <w:rFonts w:hint="eastAsia"/>
          <w:color w:val="auto"/>
          <w:highlight w:val="none"/>
        </w:rPr>
        <w:t>采用竞争性磋商方式进行采购，特邀请符合本次采购要求的供应商参加本项目的竞争性磋商。</w:t>
      </w:r>
    </w:p>
    <w:p>
      <w:pPr>
        <w:pStyle w:val="2"/>
        <w:spacing w:line="360" w:lineRule="auto"/>
        <w:ind w:firstLine="562" w:firstLineChars="200"/>
        <w:outlineLvl w:val="1"/>
        <w:rPr>
          <w:b/>
          <w:bCs/>
          <w:color w:val="auto"/>
          <w:sz w:val="28"/>
          <w:szCs w:val="28"/>
          <w:highlight w:val="none"/>
        </w:rPr>
      </w:pPr>
      <w:r>
        <w:rPr>
          <w:rFonts w:hint="eastAsia"/>
          <w:b/>
          <w:bCs/>
          <w:color w:val="auto"/>
          <w:sz w:val="28"/>
          <w:szCs w:val="28"/>
          <w:highlight w:val="none"/>
        </w:rPr>
        <w:t>一、采购项目基本情况</w:t>
      </w:r>
    </w:p>
    <w:p>
      <w:pPr>
        <w:widowControl/>
        <w:shd w:val="clear" w:color="auto" w:fill="FFFFFF"/>
        <w:spacing w:line="360" w:lineRule="auto"/>
        <w:ind w:firstLine="480" w:firstLineChars="200"/>
        <w:rPr>
          <w:color w:val="auto"/>
          <w:sz w:val="24"/>
          <w:szCs w:val="24"/>
          <w:highlight w:val="none"/>
        </w:rPr>
      </w:pPr>
      <w:r>
        <w:rPr>
          <w:rFonts w:hint="eastAsia"/>
          <w:color w:val="auto"/>
          <w:sz w:val="24"/>
          <w:szCs w:val="24"/>
          <w:highlight w:val="none"/>
        </w:rPr>
        <w:t xml:space="preserve">1.项目编号：SCCJ-2022-8-31   </w:t>
      </w:r>
      <w:r>
        <w:rPr>
          <w:rFonts w:hint="eastAsia"/>
          <w:color w:val="auto"/>
          <w:sz w:val="24"/>
          <w:szCs w:val="24"/>
          <w:highlight w:val="none"/>
          <w:lang w:val="en-US"/>
        </w:rPr>
        <w:t xml:space="preserve"> </w:t>
      </w:r>
    </w:p>
    <w:p>
      <w:pPr>
        <w:pStyle w:val="20"/>
        <w:spacing w:line="360" w:lineRule="auto"/>
        <w:ind w:left="0" w:firstLineChars="200"/>
        <w:rPr>
          <w:color w:val="auto"/>
          <w:sz w:val="24"/>
          <w:szCs w:val="24"/>
          <w:highlight w:val="none"/>
        </w:rPr>
      </w:pPr>
      <w:r>
        <w:rPr>
          <w:rFonts w:hint="eastAsia"/>
          <w:color w:val="auto"/>
          <w:sz w:val="24"/>
          <w:szCs w:val="24"/>
          <w:highlight w:val="none"/>
          <w:lang w:val="en-US"/>
        </w:rPr>
        <w:t>2.</w:t>
      </w:r>
      <w:r>
        <w:rPr>
          <w:rFonts w:hint="eastAsia"/>
          <w:color w:val="auto"/>
          <w:sz w:val="24"/>
          <w:szCs w:val="24"/>
          <w:highlight w:val="none"/>
        </w:rPr>
        <w:t>采购项目名称：凉山州科教园区暨医学类教育服务项目地基处理工程岩土设计服务单位。</w:t>
      </w:r>
    </w:p>
    <w:p>
      <w:pPr>
        <w:pStyle w:val="20"/>
        <w:spacing w:line="360" w:lineRule="auto"/>
        <w:ind w:left="0" w:firstLineChars="200"/>
        <w:rPr>
          <w:color w:val="auto"/>
          <w:sz w:val="24"/>
          <w:szCs w:val="24"/>
          <w:highlight w:val="none"/>
        </w:rPr>
      </w:pPr>
      <w:r>
        <w:rPr>
          <w:rFonts w:hint="eastAsia"/>
          <w:color w:val="auto"/>
          <w:sz w:val="24"/>
          <w:szCs w:val="24"/>
          <w:highlight w:val="none"/>
          <w:lang w:val="en-US"/>
        </w:rPr>
        <w:t>3.</w:t>
      </w:r>
      <w:r>
        <w:rPr>
          <w:rFonts w:hint="eastAsia"/>
          <w:color w:val="auto"/>
          <w:sz w:val="24"/>
          <w:szCs w:val="24"/>
          <w:highlight w:val="none"/>
        </w:rPr>
        <w:t>采购人：凉山州鑫瑞科教产业发展有限责任公司。</w:t>
      </w:r>
    </w:p>
    <w:p>
      <w:pPr>
        <w:pStyle w:val="20"/>
        <w:spacing w:line="360" w:lineRule="auto"/>
        <w:ind w:left="0" w:firstLineChars="200"/>
        <w:rPr>
          <w:color w:val="auto"/>
          <w:sz w:val="24"/>
          <w:szCs w:val="24"/>
          <w:highlight w:val="none"/>
        </w:rPr>
      </w:pPr>
      <w:r>
        <w:rPr>
          <w:rFonts w:hint="eastAsia"/>
          <w:color w:val="auto"/>
          <w:sz w:val="24"/>
          <w:szCs w:val="24"/>
          <w:highlight w:val="none"/>
          <w:lang w:val="en-US"/>
        </w:rPr>
        <w:t>4.</w:t>
      </w:r>
      <w:r>
        <w:rPr>
          <w:rFonts w:hint="eastAsia"/>
          <w:color w:val="auto"/>
          <w:sz w:val="24"/>
          <w:szCs w:val="24"/>
          <w:highlight w:val="none"/>
        </w:rPr>
        <w:t>采购代理机构：四川诚建工程咨询有限责任公司。</w:t>
      </w:r>
    </w:p>
    <w:p>
      <w:pPr>
        <w:pStyle w:val="20"/>
        <w:tabs>
          <w:tab w:val="left" w:pos="1459"/>
        </w:tabs>
        <w:spacing w:line="360" w:lineRule="auto"/>
        <w:ind w:left="0" w:firstLine="562" w:firstLineChars="200"/>
        <w:outlineLvl w:val="1"/>
        <w:rPr>
          <w:b/>
          <w:color w:val="auto"/>
          <w:sz w:val="28"/>
          <w:szCs w:val="24"/>
          <w:highlight w:val="none"/>
        </w:rPr>
      </w:pPr>
      <w:r>
        <w:rPr>
          <w:rFonts w:hint="eastAsia"/>
          <w:b/>
          <w:color w:val="auto"/>
          <w:sz w:val="28"/>
          <w:szCs w:val="24"/>
          <w:highlight w:val="none"/>
        </w:rPr>
        <w:t>二、资金情况</w:t>
      </w:r>
    </w:p>
    <w:p>
      <w:pPr>
        <w:spacing w:line="360" w:lineRule="auto"/>
        <w:ind w:firstLine="480" w:firstLineChars="200"/>
        <w:rPr>
          <w:color w:val="auto"/>
          <w:sz w:val="24"/>
          <w:szCs w:val="24"/>
          <w:highlight w:val="none"/>
          <w:lang w:val="en-US"/>
        </w:rPr>
      </w:pPr>
      <w:r>
        <w:rPr>
          <w:rFonts w:hint="eastAsia"/>
          <w:color w:val="auto"/>
          <w:sz w:val="24"/>
          <w:szCs w:val="24"/>
          <w:highlight w:val="none"/>
        </w:rPr>
        <w:t>资金来源：</w:t>
      </w:r>
      <w:r>
        <w:rPr>
          <w:rFonts w:hint="eastAsia"/>
          <w:color w:val="auto"/>
          <w:sz w:val="24"/>
          <w:szCs w:val="24"/>
          <w:highlight w:val="none"/>
          <w:lang w:val="en-US"/>
        </w:rPr>
        <w:t>企业自筹</w:t>
      </w:r>
    </w:p>
    <w:p>
      <w:pPr>
        <w:spacing w:line="360" w:lineRule="auto"/>
        <w:ind w:firstLine="480" w:firstLineChars="200"/>
        <w:rPr>
          <w:color w:val="auto"/>
          <w:spacing w:val="-17"/>
          <w:sz w:val="24"/>
          <w:szCs w:val="24"/>
          <w:highlight w:val="none"/>
          <w:lang w:val="en-US"/>
        </w:rPr>
      </w:pPr>
      <w:r>
        <w:rPr>
          <w:rFonts w:hint="eastAsia"/>
          <w:color w:val="auto"/>
          <w:sz w:val="24"/>
          <w:szCs w:val="24"/>
          <w:highlight w:val="none"/>
          <w:lang w:val="en-US"/>
        </w:rPr>
        <w:t>预算控制价：98.05万元整</w:t>
      </w:r>
    </w:p>
    <w:p>
      <w:pPr>
        <w:spacing w:line="360" w:lineRule="auto"/>
        <w:ind w:firstLine="562" w:firstLineChars="200"/>
        <w:outlineLvl w:val="1"/>
        <w:rPr>
          <w:b/>
          <w:color w:val="auto"/>
          <w:sz w:val="28"/>
          <w:szCs w:val="24"/>
          <w:highlight w:val="none"/>
        </w:rPr>
      </w:pPr>
      <w:r>
        <w:rPr>
          <w:rFonts w:hint="eastAsia"/>
          <w:b/>
          <w:color w:val="auto"/>
          <w:sz w:val="28"/>
          <w:szCs w:val="24"/>
          <w:highlight w:val="none"/>
        </w:rPr>
        <w:t>三、采购项目简介</w:t>
      </w:r>
    </w:p>
    <w:p>
      <w:pPr>
        <w:widowControl/>
        <w:autoSpaceDE/>
        <w:autoSpaceDN/>
        <w:spacing w:line="360" w:lineRule="auto"/>
        <w:ind w:firstLine="480" w:firstLineChars="200"/>
        <w:rPr>
          <w:color w:val="auto"/>
          <w:highlight w:val="none"/>
        </w:rPr>
      </w:pPr>
      <w:r>
        <w:rPr>
          <w:rFonts w:hint="eastAsia"/>
          <w:color w:val="auto"/>
          <w:sz w:val="24"/>
          <w:szCs w:val="24"/>
          <w:highlight w:val="none"/>
        </w:rPr>
        <w:t>凉山州科教园区暨医学类教育服务项目地基处理工程岩土设计服务单位</w:t>
      </w:r>
      <w:r>
        <w:rPr>
          <w:rFonts w:hint="eastAsia"/>
          <w:color w:val="auto"/>
          <w:sz w:val="24"/>
          <w:szCs w:val="24"/>
          <w:highlight w:val="none"/>
          <w:lang w:val="en-US"/>
        </w:rPr>
        <w:t>拟采用竞争性磋商的方式邀请符合条件的供应商参加本次采购。预算控制价</w:t>
      </w:r>
      <w:r>
        <w:rPr>
          <w:rFonts w:hint="eastAsia"/>
          <w:color w:val="auto"/>
          <w:sz w:val="24"/>
          <w:szCs w:val="24"/>
          <w:highlight w:val="none"/>
          <w:u w:val="single"/>
          <w:lang w:val="en-US"/>
        </w:rPr>
        <w:t xml:space="preserve"> 98.05 </w:t>
      </w:r>
      <w:r>
        <w:rPr>
          <w:rFonts w:hint="eastAsia"/>
          <w:color w:val="auto"/>
          <w:sz w:val="24"/>
          <w:szCs w:val="24"/>
          <w:highlight w:val="none"/>
        </w:rPr>
        <w:t>万元整，</w:t>
      </w:r>
      <w:r>
        <w:rPr>
          <w:rFonts w:hint="eastAsia"/>
          <w:bCs/>
          <w:color w:val="auto"/>
          <w:sz w:val="24"/>
          <w:szCs w:val="24"/>
          <w:highlight w:val="none"/>
          <w:lang w:val="en-US"/>
        </w:rPr>
        <w:t>供应商</w:t>
      </w:r>
      <w:r>
        <w:rPr>
          <w:rFonts w:hint="eastAsia"/>
          <w:bCs/>
          <w:color w:val="auto"/>
          <w:sz w:val="24"/>
          <w:szCs w:val="24"/>
          <w:highlight w:val="none"/>
        </w:rPr>
        <w:t>须完成本项目的所有内容。</w:t>
      </w:r>
      <w:r>
        <w:rPr>
          <w:rFonts w:hint="eastAsia"/>
          <w:color w:val="auto"/>
          <w:sz w:val="24"/>
          <w:szCs w:val="24"/>
          <w:highlight w:val="none"/>
        </w:rPr>
        <w:t>（详见磋商文件第 5 章）。</w:t>
      </w:r>
    </w:p>
    <w:p>
      <w:pPr>
        <w:pStyle w:val="2"/>
        <w:spacing w:line="360" w:lineRule="auto"/>
        <w:ind w:firstLine="562" w:firstLineChars="200"/>
        <w:outlineLvl w:val="1"/>
        <w:rPr>
          <w:color w:val="auto"/>
          <w:highlight w:val="none"/>
        </w:rPr>
      </w:pPr>
      <w:r>
        <w:rPr>
          <w:rFonts w:hint="eastAsia"/>
          <w:b/>
          <w:color w:val="auto"/>
          <w:sz w:val="28"/>
          <w:szCs w:val="28"/>
          <w:highlight w:val="none"/>
        </w:rPr>
        <w:t>四、供应商邀请方式</w:t>
      </w:r>
    </w:p>
    <w:p>
      <w:pPr>
        <w:pStyle w:val="2"/>
        <w:spacing w:line="360" w:lineRule="auto"/>
        <w:ind w:firstLine="480" w:firstLineChars="200"/>
        <w:rPr>
          <w:color w:val="auto"/>
          <w:sz w:val="19"/>
          <w:highlight w:val="none"/>
        </w:rPr>
      </w:pPr>
      <w:r>
        <w:rPr>
          <w:rFonts w:hint="eastAsia"/>
          <w:color w:val="auto"/>
          <w:highlight w:val="none"/>
        </w:rPr>
        <w:t>公告方式：本次磋商要求在</w:t>
      </w:r>
      <w:r>
        <w:rPr>
          <w:rFonts w:hint="eastAsia"/>
          <w:b/>
          <w:bCs/>
          <w:color w:val="auto"/>
          <w:highlight w:val="none"/>
          <w:u w:val="single" w:color="000000"/>
        </w:rPr>
        <w:t>凉山州发展（控股）集团有限责任公司集团门户网、中国采购与招标网</w:t>
      </w:r>
      <w:r>
        <w:rPr>
          <w:b/>
          <w:bCs/>
          <w:color w:val="auto"/>
          <w:highlight w:val="none"/>
          <w:u w:val="single" w:color="000000"/>
        </w:rPr>
        <w:t>上</w:t>
      </w:r>
      <w:r>
        <w:rPr>
          <w:rFonts w:hint="eastAsia"/>
          <w:b/>
          <w:bCs/>
          <w:color w:val="auto"/>
          <w:highlight w:val="none"/>
          <w:u w:val="single" w:color="000000"/>
        </w:rPr>
        <w:t>以公告</w:t>
      </w:r>
      <w:r>
        <w:rPr>
          <w:b/>
          <w:bCs/>
          <w:color w:val="auto"/>
          <w:highlight w:val="none"/>
          <w:u w:val="single" w:color="000000"/>
        </w:rPr>
        <w:t>形式</w:t>
      </w:r>
      <w:r>
        <w:rPr>
          <w:rFonts w:hint="eastAsia"/>
          <w:b/>
          <w:bCs/>
          <w:color w:val="auto"/>
          <w:highlight w:val="none"/>
          <w:u w:val="single" w:color="000000"/>
        </w:rPr>
        <w:t xml:space="preserve">  </w:t>
      </w:r>
      <w:r>
        <w:rPr>
          <w:rFonts w:hint="eastAsia"/>
          <w:color w:val="auto"/>
          <w:highlight w:val="none"/>
        </w:rPr>
        <w:t>发布。</w:t>
      </w:r>
    </w:p>
    <w:p>
      <w:pPr>
        <w:pStyle w:val="5"/>
        <w:spacing w:before="0" w:line="360" w:lineRule="auto"/>
        <w:ind w:firstLine="562" w:firstLineChars="200"/>
        <w:rPr>
          <w:color w:val="auto"/>
          <w:sz w:val="28"/>
          <w:szCs w:val="28"/>
          <w:highlight w:val="none"/>
        </w:rPr>
      </w:pPr>
      <w:r>
        <w:rPr>
          <w:rFonts w:hint="eastAsia"/>
          <w:bCs w:val="0"/>
          <w:color w:val="auto"/>
          <w:sz w:val="28"/>
          <w:szCs w:val="28"/>
          <w:highlight w:val="none"/>
        </w:rPr>
        <w:t>五、供应商参加本次采购活动应具备下列条件</w:t>
      </w:r>
    </w:p>
    <w:p>
      <w:pPr>
        <w:spacing w:line="360" w:lineRule="auto"/>
        <w:ind w:right="-537" w:rightChars="-244" w:firstLine="439" w:firstLineChars="183"/>
        <w:rPr>
          <w:color w:val="auto"/>
          <w:sz w:val="24"/>
          <w:szCs w:val="24"/>
          <w:highlight w:val="none"/>
        </w:rPr>
      </w:pPr>
      <w:r>
        <w:rPr>
          <w:rFonts w:hint="eastAsia" w:ascii="楷体" w:hAnsi="楷体" w:eastAsia="楷体" w:cs="楷体"/>
          <w:color w:val="auto"/>
          <w:sz w:val="24"/>
          <w:highlight w:val="none"/>
        </w:rPr>
        <w:t>（一）参照《中华人民共和国政府采购法》第二十二条第一款第1项至第5项规定的条件</w:t>
      </w:r>
      <w:r>
        <w:rPr>
          <w:rFonts w:hint="eastAsia"/>
          <w:color w:val="auto"/>
          <w:sz w:val="24"/>
          <w:szCs w:val="24"/>
          <w:highlight w:val="none"/>
        </w:rPr>
        <w:t>：</w:t>
      </w:r>
    </w:p>
    <w:p>
      <w:pPr>
        <w:numPr>
          <w:ilvl w:val="0"/>
          <w:numId w:val="1"/>
        </w:numPr>
        <w:spacing w:line="360" w:lineRule="auto"/>
        <w:rPr>
          <w:rFonts w:ascii="楷体" w:hAnsi="楷体" w:eastAsia="楷体" w:cs="楷体"/>
          <w:color w:val="auto"/>
          <w:sz w:val="24"/>
          <w:highlight w:val="none"/>
        </w:rPr>
      </w:pPr>
      <w:r>
        <w:rPr>
          <w:rFonts w:hint="eastAsia" w:ascii="楷体" w:hAnsi="楷体" w:eastAsia="楷体" w:cs="楷体"/>
          <w:color w:val="auto"/>
          <w:sz w:val="24"/>
          <w:highlight w:val="none"/>
        </w:rPr>
        <w:t xml:space="preserve">具有独立承担民事责任的能力； </w:t>
      </w:r>
    </w:p>
    <w:p>
      <w:pPr>
        <w:numPr>
          <w:ilvl w:val="0"/>
          <w:numId w:val="1"/>
        </w:numPr>
        <w:spacing w:line="360" w:lineRule="auto"/>
        <w:rPr>
          <w:rFonts w:ascii="楷体" w:hAnsi="楷体" w:eastAsia="楷体" w:cs="楷体"/>
          <w:color w:val="auto"/>
          <w:sz w:val="24"/>
          <w:highlight w:val="none"/>
        </w:rPr>
      </w:pPr>
      <w:r>
        <w:rPr>
          <w:rFonts w:hint="eastAsia" w:ascii="楷体" w:hAnsi="楷体" w:eastAsia="楷体" w:cs="楷体"/>
          <w:color w:val="auto"/>
          <w:sz w:val="24"/>
          <w:highlight w:val="none"/>
        </w:rPr>
        <w:t>具有良好的商业信誉和健全的财务制度；</w:t>
      </w:r>
    </w:p>
    <w:p>
      <w:pPr>
        <w:numPr>
          <w:ilvl w:val="0"/>
          <w:numId w:val="1"/>
        </w:numPr>
        <w:spacing w:line="360" w:lineRule="auto"/>
        <w:rPr>
          <w:rFonts w:ascii="楷体" w:hAnsi="楷体" w:eastAsia="楷体" w:cs="楷体"/>
          <w:color w:val="auto"/>
          <w:sz w:val="24"/>
          <w:highlight w:val="none"/>
        </w:rPr>
      </w:pPr>
      <w:r>
        <w:rPr>
          <w:rFonts w:hint="eastAsia" w:ascii="楷体" w:hAnsi="楷体" w:eastAsia="楷体" w:cs="楷体"/>
          <w:color w:val="auto"/>
          <w:sz w:val="24"/>
          <w:highlight w:val="none"/>
        </w:rPr>
        <w:t>具有履行合同所必需的设备和专业技术能力；</w:t>
      </w:r>
    </w:p>
    <w:p>
      <w:pPr>
        <w:numPr>
          <w:ilvl w:val="0"/>
          <w:numId w:val="1"/>
        </w:numPr>
        <w:spacing w:line="360" w:lineRule="auto"/>
        <w:rPr>
          <w:rFonts w:ascii="楷体" w:hAnsi="楷体" w:eastAsia="楷体" w:cs="楷体"/>
          <w:color w:val="auto"/>
          <w:sz w:val="24"/>
          <w:highlight w:val="none"/>
        </w:rPr>
      </w:pPr>
      <w:r>
        <w:rPr>
          <w:rFonts w:hint="eastAsia" w:ascii="楷体" w:hAnsi="楷体" w:eastAsia="楷体" w:cs="楷体"/>
          <w:color w:val="auto"/>
          <w:sz w:val="24"/>
          <w:highlight w:val="none"/>
        </w:rPr>
        <w:t xml:space="preserve">具有依法缴纳税收和社会保障资金的良好记录； </w:t>
      </w:r>
    </w:p>
    <w:p>
      <w:pPr>
        <w:numPr>
          <w:ilvl w:val="0"/>
          <w:numId w:val="1"/>
        </w:numPr>
        <w:spacing w:line="360" w:lineRule="auto"/>
        <w:rPr>
          <w:rFonts w:ascii="楷体" w:hAnsi="楷体" w:eastAsia="楷体" w:cs="楷体"/>
          <w:color w:val="auto"/>
          <w:sz w:val="24"/>
          <w:highlight w:val="none"/>
        </w:rPr>
      </w:pPr>
      <w:r>
        <w:rPr>
          <w:rFonts w:hint="eastAsia" w:ascii="楷体" w:hAnsi="楷体" w:eastAsia="楷体" w:cs="楷体"/>
          <w:color w:val="auto"/>
          <w:sz w:val="24"/>
          <w:highlight w:val="none"/>
        </w:rPr>
        <w:t>参加</w:t>
      </w:r>
      <w:r>
        <w:rPr>
          <w:rFonts w:hint="eastAsia" w:ascii="楷体" w:hAnsi="楷体" w:eastAsia="楷体" w:cs="楷体"/>
          <w:color w:val="auto"/>
          <w:sz w:val="24"/>
          <w:highlight w:val="none"/>
          <w:lang w:eastAsia="zh-CN"/>
        </w:rPr>
        <w:t>采购活动</w:t>
      </w:r>
      <w:r>
        <w:rPr>
          <w:rFonts w:hint="eastAsia" w:ascii="楷体" w:hAnsi="楷体" w:eastAsia="楷体" w:cs="楷体"/>
          <w:color w:val="auto"/>
          <w:sz w:val="24"/>
          <w:highlight w:val="none"/>
        </w:rPr>
        <w:t>前，在经营活动中没有重大违法记录；</w:t>
      </w:r>
    </w:p>
    <w:p>
      <w:pPr>
        <w:numPr>
          <w:ilvl w:val="0"/>
          <w:numId w:val="1"/>
        </w:numPr>
        <w:spacing w:line="360" w:lineRule="auto"/>
        <w:rPr>
          <w:rFonts w:ascii="楷体" w:hAnsi="楷体" w:eastAsia="楷体" w:cs="楷体"/>
          <w:color w:val="auto"/>
          <w:sz w:val="24"/>
          <w:highlight w:val="none"/>
        </w:rPr>
      </w:pPr>
      <w:r>
        <w:rPr>
          <w:rFonts w:hint="eastAsia" w:ascii="楷体" w:hAnsi="楷体" w:eastAsia="楷体" w:cs="楷体"/>
          <w:bCs/>
          <w:color w:val="auto"/>
          <w:sz w:val="24"/>
          <w:highlight w:val="none"/>
        </w:rPr>
        <w:t>法律、行政法规规定的其他条件：</w:t>
      </w:r>
      <w:r>
        <w:rPr>
          <w:rFonts w:hint="eastAsia" w:ascii="楷体" w:hAnsi="楷体" w:eastAsia="楷体" w:cs="楷体"/>
          <w:color w:val="auto"/>
          <w:sz w:val="24"/>
          <w:highlight w:val="none"/>
        </w:rPr>
        <w:t>无</w:t>
      </w:r>
    </w:p>
    <w:p>
      <w:pPr>
        <w:spacing w:line="360" w:lineRule="auto"/>
        <w:ind w:firstLine="660" w:firstLineChars="300"/>
        <w:rPr>
          <w:color w:val="auto"/>
          <w:highlight w:val="none"/>
        </w:rPr>
      </w:pPr>
      <w:r>
        <w:rPr>
          <w:rFonts w:hint="eastAsia"/>
          <w:color w:val="auto"/>
          <w:highlight w:val="none"/>
        </w:rPr>
        <w:t>（二）</w:t>
      </w:r>
      <w:r>
        <w:rPr>
          <w:rFonts w:hint="eastAsia" w:ascii="楷体" w:hAnsi="楷体" w:eastAsia="楷体" w:cs="楷体"/>
          <w:color w:val="auto"/>
          <w:highlight w:val="none"/>
        </w:rPr>
        <w:t>根据采购项目提出的特殊条件</w:t>
      </w:r>
    </w:p>
    <w:p>
      <w:pPr>
        <w:spacing w:line="360" w:lineRule="auto"/>
        <w:ind w:firstLine="720" w:firstLineChars="300"/>
        <w:rPr>
          <w:rFonts w:ascii="楷体" w:hAnsi="楷体" w:eastAsia="楷体" w:cs="楷体"/>
          <w:color w:val="auto"/>
          <w:sz w:val="24"/>
          <w:highlight w:val="none"/>
        </w:rPr>
      </w:pPr>
      <w:r>
        <w:rPr>
          <w:rFonts w:hint="eastAsia" w:ascii="楷体" w:hAnsi="楷体" w:eastAsia="楷体" w:cs="楷体"/>
          <w:color w:val="auto"/>
          <w:sz w:val="24"/>
          <w:highlight w:val="none"/>
        </w:rPr>
        <w:t>1.供应商须具有建设行政主管部门颁发的</w:t>
      </w:r>
      <w:bookmarkStart w:id="123" w:name="_GoBack"/>
      <w:bookmarkEnd w:id="123"/>
      <w:r>
        <w:rPr>
          <w:rFonts w:hint="eastAsia" w:ascii="楷体" w:hAnsi="楷体" w:eastAsia="楷体" w:cs="楷体"/>
          <w:color w:val="auto"/>
          <w:sz w:val="24"/>
          <w:highlight w:val="none"/>
        </w:rPr>
        <w:t>工程勘察专业类（岩土工程</w:t>
      </w:r>
      <w:r>
        <w:rPr>
          <w:rFonts w:hint="eastAsia" w:ascii="楷体" w:hAnsi="楷体" w:eastAsia="楷体" w:cs="楷体"/>
          <w:color w:val="auto"/>
          <w:sz w:val="24"/>
          <w:highlight w:val="none"/>
          <w:lang w:val="en-US"/>
        </w:rPr>
        <w:t>（设计</w:t>
      </w:r>
      <w:r>
        <w:rPr>
          <w:rFonts w:hint="eastAsia" w:ascii="楷体" w:hAnsi="楷体" w:eastAsia="楷体" w:cs="楷体"/>
          <w:color w:val="auto"/>
          <w:sz w:val="24"/>
          <w:highlight w:val="none"/>
        </w:rPr>
        <w:t>）</w:t>
      </w:r>
      <w:r>
        <w:rPr>
          <w:rFonts w:hint="eastAsia" w:ascii="楷体" w:hAnsi="楷体" w:eastAsia="楷体" w:cs="楷体"/>
          <w:color w:val="auto"/>
          <w:sz w:val="24"/>
          <w:highlight w:val="none"/>
          <w:lang w:val="en-US"/>
        </w:rPr>
        <w:t>）</w:t>
      </w:r>
      <w:r>
        <w:rPr>
          <w:rFonts w:hint="eastAsia" w:ascii="楷体" w:hAnsi="楷体" w:eastAsia="楷体" w:cs="楷体"/>
          <w:color w:val="auto"/>
          <w:sz w:val="24"/>
          <w:highlight w:val="none"/>
        </w:rPr>
        <w:t>乙级及以上资质。</w:t>
      </w:r>
    </w:p>
    <w:p>
      <w:pPr>
        <w:spacing w:line="360" w:lineRule="auto"/>
        <w:ind w:firstLine="720" w:firstLineChars="300"/>
        <w:rPr>
          <w:rFonts w:ascii="楷体" w:hAnsi="楷体" w:eastAsia="楷体" w:cs="楷体"/>
          <w:color w:val="auto"/>
          <w:sz w:val="24"/>
          <w:highlight w:val="none"/>
        </w:rPr>
      </w:pPr>
      <w:r>
        <w:rPr>
          <w:rFonts w:hint="eastAsia" w:ascii="楷体" w:hAnsi="楷体" w:eastAsia="楷体" w:cs="楷体"/>
          <w:color w:val="auto"/>
          <w:sz w:val="24"/>
          <w:highlight w:val="none"/>
          <w:lang w:val="en-US"/>
        </w:rPr>
        <w:t>2.</w:t>
      </w:r>
      <w:r>
        <w:rPr>
          <w:rFonts w:hint="eastAsia" w:ascii="楷体" w:hAnsi="楷体" w:eastAsia="楷体" w:cs="楷体"/>
          <w:color w:val="auto"/>
          <w:sz w:val="24"/>
          <w:highlight w:val="none"/>
        </w:rPr>
        <w:t>本项目不接受联合体参与。</w:t>
      </w:r>
    </w:p>
    <w:p>
      <w:pPr>
        <w:pStyle w:val="9"/>
        <w:ind w:firstLine="440"/>
        <w:rPr>
          <w:rFonts w:ascii="楷体" w:hAnsi="楷体" w:eastAsia="楷体" w:cs="楷体"/>
          <w:color w:val="auto"/>
          <w:highlight w:val="none"/>
        </w:rPr>
      </w:pPr>
    </w:p>
    <w:p>
      <w:pPr>
        <w:spacing w:after="120"/>
        <w:ind w:right="420" w:firstLine="480" w:firstLineChars="200"/>
        <w:rPr>
          <w:rFonts w:ascii="楷体" w:hAnsi="楷体" w:eastAsia="楷体" w:cs="楷体"/>
          <w:color w:val="auto"/>
          <w:sz w:val="24"/>
          <w:highlight w:val="none"/>
        </w:rPr>
      </w:pPr>
      <w:r>
        <w:rPr>
          <w:rFonts w:hint="eastAsia" w:ascii="楷体" w:hAnsi="楷体" w:eastAsia="楷体" w:cs="楷体"/>
          <w:color w:val="auto"/>
          <w:sz w:val="24"/>
          <w:highlight w:val="none"/>
        </w:rPr>
        <w:t>注：</w:t>
      </w:r>
    </w:p>
    <w:p>
      <w:pPr>
        <w:spacing w:after="120"/>
        <w:ind w:right="420" w:firstLine="480" w:firstLineChars="200"/>
        <w:rPr>
          <w:rFonts w:ascii="楷体" w:hAnsi="楷体" w:eastAsia="楷体" w:cs="楷体"/>
          <w:color w:val="auto"/>
          <w:sz w:val="24"/>
          <w:highlight w:val="none"/>
        </w:rPr>
      </w:pPr>
      <w:r>
        <w:rPr>
          <w:rFonts w:hint="eastAsia" w:ascii="楷体" w:hAnsi="楷体" w:eastAsia="楷体" w:cs="楷体"/>
          <w:color w:val="auto"/>
          <w:sz w:val="24"/>
          <w:highlight w:val="none"/>
        </w:rPr>
        <w:t>1.本项目确定供应商重大违法记录中较大数额罚款的金额标准为：200万元。</w:t>
      </w:r>
    </w:p>
    <w:p>
      <w:pPr>
        <w:spacing w:after="120"/>
        <w:ind w:right="420" w:firstLine="480" w:firstLineChars="200"/>
        <w:rPr>
          <w:rFonts w:ascii="楷体" w:hAnsi="楷体" w:eastAsia="楷体" w:cs="楷体"/>
          <w:color w:val="auto"/>
          <w:sz w:val="24"/>
          <w:highlight w:val="none"/>
        </w:rPr>
      </w:pPr>
      <w:r>
        <w:rPr>
          <w:rFonts w:hint="eastAsia" w:ascii="楷体" w:hAnsi="楷体" w:eastAsia="楷体" w:cs="楷体"/>
          <w:color w:val="auto"/>
          <w:sz w:val="24"/>
          <w:highlight w:val="none"/>
        </w:rPr>
        <w:t>2.供应商在参加</w:t>
      </w:r>
      <w:r>
        <w:rPr>
          <w:rFonts w:hint="eastAsia" w:ascii="楷体" w:hAnsi="楷体" w:eastAsia="楷体" w:cs="楷体"/>
          <w:color w:val="auto"/>
          <w:sz w:val="24"/>
          <w:highlight w:val="none"/>
          <w:lang w:eastAsia="zh-CN"/>
        </w:rPr>
        <w:t>采购活动</w:t>
      </w:r>
      <w:r>
        <w:rPr>
          <w:rFonts w:hint="eastAsia" w:ascii="楷体" w:hAnsi="楷体" w:eastAsia="楷体" w:cs="楷体"/>
          <w:color w:val="auto"/>
          <w:sz w:val="24"/>
          <w:highlight w:val="none"/>
        </w:rPr>
        <w:t>前，被纳入法院、工商行政管理部门、税务部门、银行认定的失信名单且在有效期内，或者在前三年</w:t>
      </w:r>
      <w:r>
        <w:rPr>
          <w:rFonts w:hint="eastAsia" w:ascii="楷体" w:hAnsi="楷体" w:eastAsia="楷体" w:cs="楷体"/>
          <w:color w:val="auto"/>
          <w:sz w:val="24"/>
          <w:highlight w:val="none"/>
          <w:lang w:eastAsia="zh-CN"/>
        </w:rPr>
        <w:t>、</w:t>
      </w:r>
      <w:r>
        <w:rPr>
          <w:rFonts w:hint="eastAsia" w:ascii="楷体" w:hAnsi="楷体" w:eastAsia="楷体" w:cs="楷体"/>
          <w:color w:val="auto"/>
          <w:sz w:val="24"/>
        </w:rPr>
        <w:t>、企业组织的</w:t>
      </w:r>
      <w:r>
        <w:rPr>
          <w:rFonts w:hint="eastAsia" w:ascii="楷体" w:hAnsi="楷体" w:eastAsia="楷体" w:cs="楷体"/>
          <w:color w:val="auto"/>
          <w:sz w:val="24"/>
          <w:highlight w:val="none"/>
        </w:rPr>
        <w:t>采购合同履约过程中及其他经营活动履约过程中未依法履约被有关行政部门处罚（处理）的，本项目不认定其具有良好的商业信誉。</w:t>
      </w:r>
    </w:p>
    <w:p>
      <w:pPr>
        <w:pStyle w:val="2"/>
        <w:ind w:left="400"/>
        <w:rPr>
          <w:rFonts w:hint="eastAsia" w:eastAsia="楷体"/>
          <w:color w:val="auto"/>
          <w:highlight w:val="none"/>
          <w:lang w:eastAsia="zh-CN"/>
        </w:rPr>
      </w:pPr>
      <w:r>
        <w:rPr>
          <w:rFonts w:hint="eastAsia" w:ascii="楷体" w:hAnsi="楷体" w:eastAsia="楷体" w:cs="楷体"/>
          <w:color w:val="auto"/>
          <w:highlight w:val="none"/>
        </w:rPr>
        <w:t>4、新成立企业不满足采购人年度要求的，供应商只提供成立后相应年度的资料</w:t>
      </w:r>
      <w:r>
        <w:rPr>
          <w:rFonts w:hint="eastAsia" w:ascii="楷体" w:hAnsi="楷体" w:eastAsia="楷体" w:cs="楷体"/>
          <w:color w:val="auto"/>
          <w:highlight w:val="none"/>
          <w:lang w:eastAsia="zh-CN"/>
        </w:rPr>
        <w:t>。</w:t>
      </w:r>
    </w:p>
    <w:p>
      <w:pPr>
        <w:spacing w:line="360" w:lineRule="auto"/>
        <w:ind w:right="-537" w:rightChars="-244" w:firstLine="439" w:firstLineChars="183"/>
        <w:rPr>
          <w:color w:val="auto"/>
          <w:sz w:val="24"/>
          <w:szCs w:val="24"/>
          <w:highlight w:val="none"/>
        </w:rPr>
      </w:pPr>
    </w:p>
    <w:p>
      <w:pPr>
        <w:pStyle w:val="5"/>
        <w:spacing w:before="0" w:line="360" w:lineRule="auto"/>
        <w:ind w:firstLine="562" w:firstLineChars="200"/>
        <w:rPr>
          <w:color w:val="auto"/>
          <w:highlight w:val="none"/>
        </w:rPr>
      </w:pPr>
      <w:r>
        <w:rPr>
          <w:rFonts w:hint="eastAsia"/>
          <w:color w:val="auto"/>
          <w:sz w:val="28"/>
          <w:szCs w:val="28"/>
          <w:highlight w:val="none"/>
          <w:lang w:val="en-US"/>
        </w:rPr>
        <w:t>六</w:t>
      </w:r>
      <w:r>
        <w:rPr>
          <w:rFonts w:hint="eastAsia"/>
          <w:color w:val="auto"/>
          <w:sz w:val="28"/>
          <w:szCs w:val="28"/>
          <w:highlight w:val="none"/>
        </w:rPr>
        <w:t>、磋商文件获取方式：</w:t>
      </w:r>
    </w:p>
    <w:p>
      <w:pPr>
        <w:pStyle w:val="2"/>
        <w:spacing w:line="360" w:lineRule="auto"/>
        <w:ind w:firstLine="480" w:firstLineChars="200"/>
        <w:rPr>
          <w:rFonts w:hint="default" w:eastAsia="宋体"/>
          <w:color w:val="auto"/>
          <w:highlight w:val="none"/>
          <w:lang w:val="en-US" w:eastAsia="zh-CN"/>
        </w:rPr>
      </w:pPr>
      <w:r>
        <w:rPr>
          <w:rFonts w:hint="eastAsia"/>
          <w:color w:val="auto"/>
          <w:highlight w:val="none"/>
        </w:rPr>
        <w:t>获取磋商文件</w:t>
      </w:r>
      <w:r>
        <w:rPr>
          <w:rFonts w:hint="eastAsia"/>
          <w:color w:val="auto"/>
          <w:highlight w:val="none"/>
          <w:lang w:eastAsia="zh-CN"/>
        </w:rPr>
        <w:t>：</w:t>
      </w:r>
      <w:r>
        <w:rPr>
          <w:rFonts w:hint="eastAsia"/>
          <w:color w:val="auto"/>
          <w:highlight w:val="none"/>
          <w:lang w:val="en-US" w:eastAsia="zh-CN"/>
        </w:rPr>
        <w:t>供应商在中国采购与招标网自行下载招标文件，自愿参与磋商，本项目无需报名。</w:t>
      </w:r>
    </w:p>
    <w:p>
      <w:pPr>
        <w:spacing w:line="360" w:lineRule="auto"/>
        <w:ind w:firstLine="518" w:firstLineChars="200"/>
        <w:rPr>
          <w:color w:val="auto"/>
          <w:sz w:val="19"/>
          <w:highlight w:val="none"/>
        </w:rPr>
      </w:pPr>
      <w:r>
        <w:rPr>
          <w:rFonts w:hint="eastAsia"/>
          <w:b/>
          <w:color w:val="auto"/>
          <w:spacing w:val="-11"/>
          <w:sz w:val="28"/>
          <w:szCs w:val="28"/>
          <w:highlight w:val="none"/>
          <w:lang w:val="en-US"/>
        </w:rPr>
        <w:t>七</w:t>
      </w:r>
      <w:r>
        <w:rPr>
          <w:rFonts w:hint="eastAsia"/>
          <w:b/>
          <w:color w:val="auto"/>
          <w:spacing w:val="-11"/>
          <w:sz w:val="28"/>
          <w:szCs w:val="28"/>
          <w:highlight w:val="none"/>
        </w:rPr>
        <w:t>、递交响应文件截止时间：</w:t>
      </w:r>
      <w:r>
        <w:rPr>
          <w:rFonts w:hint="eastAsia"/>
          <w:bCs/>
          <w:color w:val="auto"/>
          <w:spacing w:val="-11"/>
          <w:sz w:val="24"/>
          <w:szCs w:val="24"/>
          <w:highlight w:val="none"/>
        </w:rPr>
        <w:t>202</w:t>
      </w:r>
      <w:r>
        <w:rPr>
          <w:rFonts w:hint="eastAsia"/>
          <w:bCs/>
          <w:color w:val="auto"/>
          <w:spacing w:val="-11"/>
          <w:sz w:val="24"/>
          <w:szCs w:val="24"/>
          <w:highlight w:val="none"/>
          <w:lang w:val="en-US"/>
        </w:rPr>
        <w:t>2</w:t>
      </w:r>
      <w:r>
        <w:rPr>
          <w:rFonts w:hint="eastAsia"/>
          <w:bCs/>
          <w:color w:val="auto"/>
          <w:spacing w:val="-11"/>
          <w:sz w:val="24"/>
          <w:szCs w:val="24"/>
          <w:highlight w:val="none"/>
        </w:rPr>
        <w:t xml:space="preserve"> 年</w:t>
      </w:r>
      <w:r>
        <w:rPr>
          <w:rFonts w:hint="eastAsia"/>
          <w:bCs/>
          <w:color w:val="auto"/>
          <w:spacing w:val="-11"/>
          <w:sz w:val="24"/>
          <w:szCs w:val="24"/>
          <w:highlight w:val="none"/>
          <w:lang w:val="en-US"/>
        </w:rPr>
        <w:t>0</w:t>
      </w:r>
      <w:r>
        <w:rPr>
          <w:rFonts w:hint="eastAsia"/>
          <w:bCs/>
          <w:color w:val="auto"/>
          <w:spacing w:val="-11"/>
          <w:sz w:val="24"/>
          <w:szCs w:val="24"/>
          <w:highlight w:val="none"/>
          <w:lang w:val="en-US" w:eastAsia="zh-CN"/>
        </w:rPr>
        <w:t>9</w:t>
      </w:r>
      <w:r>
        <w:rPr>
          <w:rFonts w:hint="eastAsia"/>
          <w:bCs/>
          <w:color w:val="auto"/>
          <w:spacing w:val="-11"/>
          <w:sz w:val="24"/>
          <w:szCs w:val="24"/>
          <w:highlight w:val="none"/>
        </w:rPr>
        <w:t>月</w:t>
      </w:r>
      <w:r>
        <w:rPr>
          <w:rFonts w:hint="eastAsia"/>
          <w:bCs/>
          <w:color w:val="auto"/>
          <w:spacing w:val="-11"/>
          <w:sz w:val="24"/>
          <w:szCs w:val="24"/>
          <w:highlight w:val="none"/>
          <w:lang w:val="en-US" w:eastAsia="zh-CN"/>
        </w:rPr>
        <w:t>13</w:t>
      </w:r>
      <w:r>
        <w:rPr>
          <w:rFonts w:hint="eastAsia"/>
          <w:bCs/>
          <w:color w:val="auto"/>
          <w:spacing w:val="-11"/>
          <w:sz w:val="24"/>
          <w:szCs w:val="24"/>
          <w:highlight w:val="none"/>
        </w:rPr>
        <w:t xml:space="preserve">日上午 </w:t>
      </w:r>
      <w:r>
        <w:rPr>
          <w:rFonts w:hint="eastAsia"/>
          <w:bCs/>
          <w:color w:val="auto"/>
          <w:spacing w:val="-11"/>
          <w:sz w:val="24"/>
          <w:szCs w:val="24"/>
          <w:highlight w:val="none"/>
          <w:lang w:val="en-US"/>
        </w:rPr>
        <w:t>09:30</w:t>
      </w:r>
      <w:r>
        <w:rPr>
          <w:rFonts w:hint="eastAsia"/>
          <w:bCs/>
          <w:color w:val="auto"/>
          <w:sz w:val="24"/>
          <w:highlight w:val="none"/>
        </w:rPr>
        <w:t>（</w:t>
      </w:r>
      <w:r>
        <w:rPr>
          <w:rFonts w:hint="eastAsia"/>
          <w:color w:val="auto"/>
          <w:sz w:val="24"/>
          <w:highlight w:val="none"/>
        </w:rPr>
        <w:t>北京时间</w:t>
      </w:r>
      <w:r>
        <w:rPr>
          <w:rFonts w:hint="eastAsia"/>
          <w:color w:val="auto"/>
          <w:spacing w:val="-120"/>
          <w:sz w:val="24"/>
          <w:highlight w:val="none"/>
        </w:rPr>
        <w:t>）</w:t>
      </w:r>
      <w:r>
        <w:rPr>
          <w:rFonts w:hint="eastAsia"/>
          <w:color w:val="auto"/>
          <w:sz w:val="24"/>
          <w:highlight w:val="none"/>
        </w:rPr>
        <w:t>。</w:t>
      </w:r>
    </w:p>
    <w:p>
      <w:pPr>
        <w:pStyle w:val="2"/>
        <w:spacing w:line="360" w:lineRule="auto"/>
        <w:ind w:firstLine="518" w:firstLineChars="200"/>
        <w:jc w:val="both"/>
        <w:rPr>
          <w:color w:val="auto"/>
          <w:highlight w:val="none"/>
        </w:rPr>
      </w:pPr>
      <w:r>
        <w:rPr>
          <w:rFonts w:hint="eastAsia"/>
          <w:b/>
          <w:color w:val="auto"/>
          <w:spacing w:val="-11"/>
          <w:sz w:val="28"/>
          <w:szCs w:val="28"/>
          <w:highlight w:val="none"/>
          <w:lang w:val="en-US"/>
        </w:rPr>
        <w:t>八、递交响应文件地点：</w:t>
      </w:r>
      <w:r>
        <w:rPr>
          <w:rFonts w:hint="eastAsia"/>
          <w:color w:val="auto"/>
          <w:spacing w:val="-1"/>
          <w:highlight w:val="none"/>
        </w:rPr>
        <w:t>响应文件必须在递交响应文件截止时间前送达磋商</w:t>
      </w:r>
      <w:r>
        <w:rPr>
          <w:rFonts w:hint="eastAsia"/>
          <w:color w:val="auto"/>
          <w:spacing w:val="-10"/>
          <w:highlight w:val="none"/>
        </w:rPr>
        <w:t>地点。逾期送达、密封和标注错误的响应文件，采购代理机构恕不接收。本次采购不接收邮寄的响应文件。</w:t>
      </w:r>
    </w:p>
    <w:p>
      <w:pPr>
        <w:spacing w:line="360" w:lineRule="auto"/>
        <w:ind w:firstLine="518" w:firstLineChars="200"/>
        <w:jc w:val="both"/>
        <w:rPr>
          <w:color w:val="auto"/>
          <w:sz w:val="24"/>
          <w:highlight w:val="none"/>
        </w:rPr>
      </w:pPr>
      <w:r>
        <w:rPr>
          <w:rFonts w:hint="eastAsia"/>
          <w:b/>
          <w:color w:val="auto"/>
          <w:spacing w:val="-11"/>
          <w:sz w:val="28"/>
          <w:szCs w:val="28"/>
          <w:highlight w:val="none"/>
          <w:lang w:val="en-US"/>
        </w:rPr>
        <w:t>九、响应文件开启时间：</w:t>
      </w:r>
      <w:r>
        <w:rPr>
          <w:rFonts w:hint="eastAsia"/>
          <w:bCs/>
          <w:color w:val="auto"/>
          <w:spacing w:val="-5"/>
          <w:sz w:val="24"/>
          <w:highlight w:val="none"/>
        </w:rPr>
        <w:t>202</w:t>
      </w:r>
      <w:r>
        <w:rPr>
          <w:rFonts w:hint="eastAsia"/>
          <w:bCs/>
          <w:color w:val="auto"/>
          <w:spacing w:val="-5"/>
          <w:sz w:val="24"/>
          <w:highlight w:val="none"/>
          <w:lang w:val="en-US"/>
        </w:rPr>
        <w:t>2</w:t>
      </w:r>
      <w:r>
        <w:rPr>
          <w:rFonts w:hint="eastAsia"/>
          <w:bCs/>
          <w:color w:val="auto"/>
          <w:spacing w:val="-5"/>
          <w:sz w:val="24"/>
          <w:highlight w:val="none"/>
        </w:rPr>
        <w:t xml:space="preserve"> 年</w:t>
      </w:r>
      <w:r>
        <w:rPr>
          <w:rFonts w:hint="eastAsia"/>
          <w:bCs/>
          <w:color w:val="auto"/>
          <w:spacing w:val="-5"/>
          <w:sz w:val="24"/>
          <w:highlight w:val="none"/>
          <w:lang w:val="en-US" w:eastAsia="zh-CN"/>
        </w:rPr>
        <w:t>09</w:t>
      </w:r>
      <w:r>
        <w:rPr>
          <w:rFonts w:hint="eastAsia"/>
          <w:bCs/>
          <w:color w:val="auto"/>
          <w:spacing w:val="-5"/>
          <w:sz w:val="24"/>
          <w:highlight w:val="none"/>
        </w:rPr>
        <w:t>月</w:t>
      </w:r>
      <w:r>
        <w:rPr>
          <w:rFonts w:hint="eastAsia"/>
          <w:bCs/>
          <w:color w:val="auto"/>
          <w:spacing w:val="-5"/>
          <w:sz w:val="24"/>
          <w:highlight w:val="none"/>
          <w:lang w:val="en-US" w:eastAsia="zh-CN"/>
        </w:rPr>
        <w:t>13</w:t>
      </w:r>
      <w:r>
        <w:rPr>
          <w:rFonts w:hint="eastAsia"/>
          <w:bCs/>
          <w:color w:val="auto"/>
          <w:spacing w:val="-5"/>
          <w:sz w:val="24"/>
          <w:highlight w:val="none"/>
        </w:rPr>
        <w:t>日上午</w:t>
      </w:r>
      <w:r>
        <w:rPr>
          <w:rFonts w:hint="eastAsia"/>
          <w:bCs/>
          <w:color w:val="auto"/>
          <w:spacing w:val="-11"/>
          <w:sz w:val="24"/>
          <w:szCs w:val="24"/>
          <w:highlight w:val="none"/>
          <w:lang w:val="en-US"/>
        </w:rPr>
        <w:t>09:30</w:t>
      </w:r>
      <w:r>
        <w:rPr>
          <w:rFonts w:hint="eastAsia"/>
          <w:bCs/>
          <w:color w:val="auto"/>
          <w:spacing w:val="-5"/>
          <w:sz w:val="24"/>
          <w:highlight w:val="none"/>
        </w:rPr>
        <w:t>（北京时间）在磋商地点开启。</w:t>
      </w:r>
    </w:p>
    <w:p>
      <w:pPr>
        <w:pStyle w:val="2"/>
        <w:spacing w:line="360" w:lineRule="auto"/>
        <w:ind w:firstLine="518" w:firstLineChars="200"/>
        <w:rPr>
          <w:color w:val="auto"/>
          <w:spacing w:val="-3"/>
          <w:highlight w:val="none"/>
          <w:u w:val="single"/>
        </w:rPr>
      </w:pPr>
      <w:r>
        <w:rPr>
          <w:rFonts w:hint="eastAsia"/>
          <w:b/>
          <w:color w:val="auto"/>
          <w:spacing w:val="-11"/>
          <w:sz w:val="28"/>
          <w:szCs w:val="28"/>
          <w:highlight w:val="none"/>
          <w:lang w:val="en-US"/>
        </w:rPr>
        <w:t>十、磋商地点：</w:t>
      </w:r>
      <w:r>
        <w:rPr>
          <w:rFonts w:hint="eastAsia"/>
          <w:color w:val="auto"/>
          <w:spacing w:val="-3"/>
          <w:highlight w:val="none"/>
          <w:u w:val="single"/>
        </w:rPr>
        <w:t>四川诚建工程咨询有限责任公司(</w:t>
      </w:r>
      <w:r>
        <w:rPr>
          <w:rFonts w:hint="eastAsia"/>
          <w:color w:val="auto"/>
          <w:spacing w:val="-3"/>
          <w:highlight w:val="none"/>
          <w:u w:val="single"/>
          <w:lang w:val="en-US"/>
        </w:rPr>
        <w:t>西昌市老西门街 110 号 6 楼 602号（北部湾恒温游泳健身中心）</w:t>
      </w:r>
      <w:r>
        <w:rPr>
          <w:rFonts w:hint="eastAsia"/>
          <w:color w:val="auto"/>
          <w:spacing w:val="-3"/>
          <w:highlight w:val="none"/>
          <w:u w:val="single"/>
        </w:rPr>
        <w:t>）</w:t>
      </w:r>
    </w:p>
    <w:p>
      <w:pPr>
        <w:pStyle w:val="7"/>
        <w:spacing w:line="360" w:lineRule="auto"/>
        <w:ind w:left="0" w:firstLine="518" w:firstLineChars="200"/>
        <w:rPr>
          <w:color w:val="auto"/>
          <w:highlight w:val="none"/>
        </w:rPr>
      </w:pPr>
      <w:r>
        <w:rPr>
          <w:rFonts w:hint="eastAsia"/>
          <w:bCs w:val="0"/>
          <w:color w:val="auto"/>
          <w:spacing w:val="-11"/>
          <w:sz w:val="28"/>
          <w:szCs w:val="28"/>
          <w:highlight w:val="none"/>
          <w:lang w:val="en-US"/>
        </w:rPr>
        <w:t>十一、联系方式</w:t>
      </w:r>
    </w:p>
    <w:p>
      <w:pPr>
        <w:spacing w:line="360" w:lineRule="auto"/>
        <w:ind w:firstLine="482" w:firstLineChars="200"/>
        <w:rPr>
          <w:b/>
          <w:color w:val="auto"/>
          <w:sz w:val="24"/>
          <w:highlight w:val="none"/>
        </w:rPr>
      </w:pPr>
      <w:r>
        <w:rPr>
          <w:rFonts w:hint="eastAsia"/>
          <w:b/>
          <w:color w:val="auto"/>
          <w:sz w:val="24"/>
          <w:highlight w:val="none"/>
        </w:rPr>
        <w:t>采购人：凉山州鑫瑞科教产业发展有限责任公司</w:t>
      </w:r>
    </w:p>
    <w:p>
      <w:pPr>
        <w:pStyle w:val="2"/>
        <w:tabs>
          <w:tab w:val="left" w:pos="1937"/>
        </w:tabs>
        <w:spacing w:line="360" w:lineRule="auto"/>
        <w:ind w:firstLine="480" w:firstLineChars="200"/>
        <w:rPr>
          <w:color w:val="auto"/>
          <w:highlight w:val="none"/>
          <w:lang w:val="en-US"/>
        </w:rPr>
      </w:pPr>
      <w:r>
        <w:rPr>
          <w:rFonts w:hint="eastAsia"/>
          <w:color w:val="auto"/>
          <w:highlight w:val="none"/>
        </w:rPr>
        <w:t>联 系 人：张</w:t>
      </w:r>
      <w:r>
        <w:rPr>
          <w:color w:val="auto"/>
          <w:highlight w:val="none"/>
        </w:rPr>
        <w:t>女士</w:t>
      </w:r>
      <w:r>
        <w:rPr>
          <w:rFonts w:hint="eastAsia"/>
          <w:color w:val="auto"/>
          <w:highlight w:val="none"/>
          <w:lang w:val="en-US"/>
        </w:rPr>
        <w:t xml:space="preserve">  </w:t>
      </w:r>
    </w:p>
    <w:p>
      <w:pPr>
        <w:pStyle w:val="2"/>
        <w:tabs>
          <w:tab w:val="left" w:pos="1937"/>
        </w:tabs>
        <w:spacing w:line="360" w:lineRule="auto"/>
        <w:ind w:firstLine="480" w:firstLineChars="200"/>
        <w:rPr>
          <w:color w:val="auto"/>
          <w:highlight w:val="none"/>
          <w:lang w:val="en-US"/>
        </w:rPr>
      </w:pPr>
      <w:r>
        <w:rPr>
          <w:rFonts w:hint="eastAsia"/>
          <w:color w:val="auto"/>
          <w:highlight w:val="none"/>
        </w:rPr>
        <w:t>联系电话：</w:t>
      </w:r>
      <w:r>
        <w:rPr>
          <w:color w:val="auto"/>
          <w:highlight w:val="none"/>
        </w:rPr>
        <w:t>15208197216</w:t>
      </w:r>
    </w:p>
    <w:p>
      <w:pPr>
        <w:pStyle w:val="2"/>
        <w:tabs>
          <w:tab w:val="left" w:pos="1937"/>
        </w:tabs>
        <w:spacing w:line="360" w:lineRule="auto"/>
        <w:ind w:firstLine="480" w:firstLineChars="200"/>
        <w:rPr>
          <w:color w:val="auto"/>
          <w:sz w:val="23"/>
          <w:highlight w:val="none"/>
          <w:lang w:val="en-US"/>
        </w:rPr>
      </w:pPr>
      <w:r>
        <w:rPr>
          <w:rFonts w:hint="eastAsia"/>
          <w:color w:val="auto"/>
          <w:highlight w:val="none"/>
        </w:rPr>
        <w:t>地址：西昌市</w:t>
      </w:r>
      <w:r>
        <w:rPr>
          <w:color w:val="auto"/>
          <w:highlight w:val="none"/>
        </w:rPr>
        <w:t>航天五段</w:t>
      </w:r>
      <w:r>
        <w:rPr>
          <w:rFonts w:hint="eastAsia"/>
          <w:color w:val="auto"/>
          <w:highlight w:val="none"/>
        </w:rPr>
        <w:t>53号</w:t>
      </w:r>
    </w:p>
    <w:p>
      <w:pPr>
        <w:pStyle w:val="7"/>
        <w:spacing w:line="360" w:lineRule="auto"/>
        <w:ind w:left="0" w:firstLine="482" w:firstLineChars="200"/>
        <w:rPr>
          <w:color w:val="auto"/>
          <w:highlight w:val="none"/>
        </w:rPr>
      </w:pPr>
      <w:r>
        <w:rPr>
          <w:rFonts w:hint="eastAsia"/>
          <w:color w:val="auto"/>
          <w:highlight w:val="none"/>
        </w:rPr>
        <w:t>采购代理机构：四川诚建工程咨询有限责任公司</w:t>
      </w:r>
    </w:p>
    <w:p>
      <w:pPr>
        <w:pStyle w:val="2"/>
        <w:spacing w:line="360" w:lineRule="auto"/>
        <w:ind w:firstLine="480" w:firstLineChars="200"/>
        <w:rPr>
          <w:color w:val="auto"/>
          <w:highlight w:val="none"/>
        </w:rPr>
      </w:pPr>
      <w:r>
        <w:rPr>
          <w:rFonts w:hint="eastAsia"/>
          <w:color w:val="auto"/>
          <w:highlight w:val="none"/>
        </w:rPr>
        <w:t>地址：</w:t>
      </w:r>
      <w:r>
        <w:rPr>
          <w:rFonts w:hint="eastAsia"/>
          <w:color w:val="auto"/>
          <w:highlight w:val="none"/>
          <w:lang w:val="en-US"/>
        </w:rPr>
        <w:t>西昌市老西门街 110 号 6 楼 602号（北部湾恒温游泳健身中心）</w:t>
      </w:r>
    </w:p>
    <w:p>
      <w:pPr>
        <w:pStyle w:val="2"/>
        <w:tabs>
          <w:tab w:val="left" w:pos="1937"/>
        </w:tabs>
        <w:spacing w:line="360" w:lineRule="auto"/>
        <w:ind w:firstLine="480" w:firstLineChars="200"/>
        <w:rPr>
          <w:color w:val="auto"/>
          <w:highlight w:val="none"/>
        </w:rPr>
      </w:pPr>
      <w:r>
        <w:rPr>
          <w:rFonts w:hint="eastAsia"/>
          <w:color w:val="auto"/>
          <w:highlight w:val="none"/>
        </w:rPr>
        <w:t>邮编：615000</w:t>
      </w:r>
    </w:p>
    <w:p>
      <w:pPr>
        <w:pStyle w:val="2"/>
        <w:tabs>
          <w:tab w:val="left" w:pos="1937"/>
        </w:tabs>
        <w:spacing w:line="360" w:lineRule="auto"/>
        <w:ind w:firstLine="480" w:firstLineChars="200"/>
        <w:rPr>
          <w:color w:val="auto"/>
          <w:highlight w:val="none"/>
          <w:lang w:val="en-US"/>
        </w:rPr>
      </w:pPr>
      <w:r>
        <w:rPr>
          <w:rFonts w:hint="eastAsia"/>
          <w:color w:val="auto"/>
          <w:highlight w:val="none"/>
        </w:rPr>
        <w:t>联 系 人：</w:t>
      </w:r>
      <w:r>
        <w:rPr>
          <w:rFonts w:hint="eastAsia"/>
          <w:color w:val="auto"/>
          <w:highlight w:val="none"/>
          <w:lang w:val="en-US"/>
        </w:rPr>
        <w:t>刘先生</w:t>
      </w:r>
    </w:p>
    <w:p>
      <w:pPr>
        <w:pStyle w:val="2"/>
        <w:tabs>
          <w:tab w:val="left" w:pos="1937"/>
        </w:tabs>
        <w:spacing w:line="360" w:lineRule="auto"/>
        <w:ind w:firstLine="480" w:firstLineChars="200"/>
        <w:rPr>
          <w:color w:val="auto"/>
          <w:highlight w:val="none"/>
          <w:lang w:val="en-US"/>
        </w:rPr>
      </w:pPr>
      <w:r>
        <w:rPr>
          <w:rFonts w:hint="eastAsia"/>
          <w:color w:val="auto"/>
          <w:highlight w:val="none"/>
        </w:rPr>
        <w:t>联系电话：</w:t>
      </w:r>
      <w:r>
        <w:rPr>
          <w:rFonts w:hint="eastAsia"/>
          <w:color w:val="auto"/>
          <w:highlight w:val="none"/>
          <w:lang w:val="en-US"/>
        </w:rPr>
        <w:t>18227307340</w:t>
      </w:r>
    </w:p>
    <w:p>
      <w:pPr>
        <w:rPr>
          <w:color w:val="auto"/>
          <w:highlight w:val="none"/>
        </w:rPr>
      </w:pPr>
      <w:r>
        <w:rPr>
          <w:rFonts w:hint="eastAsia"/>
          <w:color w:val="auto"/>
          <w:highlight w:val="none"/>
        </w:rPr>
        <w:br w:type="page"/>
      </w:r>
    </w:p>
    <w:p>
      <w:pPr>
        <w:pStyle w:val="4"/>
        <w:tabs>
          <w:tab w:val="left" w:pos="1442"/>
        </w:tabs>
        <w:spacing w:before="0" w:line="360" w:lineRule="auto"/>
        <w:ind w:right="0"/>
        <w:rPr>
          <w:color w:val="auto"/>
          <w:sz w:val="45"/>
          <w:highlight w:val="none"/>
        </w:rPr>
      </w:pPr>
      <w:bookmarkStart w:id="2" w:name="_Toc31096"/>
      <w:r>
        <w:rPr>
          <w:rFonts w:hint="eastAsia"/>
          <w:color w:val="auto"/>
          <w:highlight w:val="none"/>
        </w:rPr>
        <w:t>第二章</w:t>
      </w:r>
      <w:r>
        <w:rPr>
          <w:rFonts w:hint="eastAsia"/>
          <w:color w:val="auto"/>
          <w:highlight w:val="none"/>
        </w:rPr>
        <w:tab/>
      </w:r>
      <w:r>
        <w:rPr>
          <w:rFonts w:hint="eastAsia"/>
          <w:color w:val="auto"/>
          <w:w w:val="95"/>
          <w:highlight w:val="none"/>
        </w:rPr>
        <w:t>磋商须知</w:t>
      </w:r>
      <w:bookmarkEnd w:id="2"/>
    </w:p>
    <w:p>
      <w:pPr>
        <w:numPr>
          <w:ilvl w:val="0"/>
          <w:numId w:val="2"/>
        </w:numPr>
        <w:spacing w:line="360" w:lineRule="auto"/>
        <w:jc w:val="center"/>
        <w:rPr>
          <w:b/>
          <w:color w:val="auto"/>
          <w:w w:val="95"/>
          <w:sz w:val="32"/>
          <w:highlight w:val="none"/>
        </w:rPr>
      </w:pPr>
      <w:r>
        <w:rPr>
          <w:rFonts w:hint="eastAsia"/>
          <w:b/>
          <w:color w:val="auto"/>
          <w:w w:val="95"/>
          <w:sz w:val="32"/>
          <w:highlight w:val="none"/>
        </w:rPr>
        <w:t>供应商须知附表</w:t>
      </w:r>
    </w:p>
    <w:p>
      <w:pPr>
        <w:pStyle w:val="2"/>
        <w:spacing w:line="360" w:lineRule="auto"/>
        <w:rPr>
          <w:color w:val="auto"/>
          <w:sz w:val="5"/>
          <w:highlight w:val="none"/>
        </w:rPr>
      </w:pPr>
    </w:p>
    <w:tbl>
      <w:tblPr>
        <w:tblStyle w:val="18"/>
        <w:tblW w:w="0" w:type="auto"/>
        <w:jc w:val="center"/>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1013"/>
        <w:gridCol w:w="2211"/>
        <w:gridCol w:w="6282"/>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90" w:hRule="atLeast"/>
          <w:jc w:val="center"/>
        </w:trPr>
        <w:tc>
          <w:tcPr>
            <w:tcW w:w="1013" w:type="dxa"/>
            <w:tcBorders>
              <w:top w:val="single" w:color="auto" w:sz="4" w:space="0"/>
              <w:left w:val="single" w:color="auto" w:sz="4" w:space="0"/>
              <w:bottom w:val="single" w:color="auto" w:sz="4" w:space="0"/>
              <w:right w:val="single" w:color="auto" w:sz="4" w:space="0"/>
            </w:tcBorders>
          </w:tcPr>
          <w:p>
            <w:pPr>
              <w:pStyle w:val="21"/>
              <w:spacing w:line="360" w:lineRule="auto"/>
              <w:jc w:val="center"/>
              <w:rPr>
                <w:color w:val="auto"/>
                <w:highlight w:val="none"/>
              </w:rPr>
            </w:pPr>
            <w:r>
              <w:rPr>
                <w:color w:val="auto"/>
                <w:sz w:val="24"/>
                <w:highlight w:val="none"/>
              </w:rPr>
              <w:t>序号</w:t>
            </w:r>
          </w:p>
        </w:tc>
        <w:tc>
          <w:tcPr>
            <w:tcW w:w="2211" w:type="dxa"/>
            <w:tcBorders>
              <w:top w:val="single" w:color="auto" w:sz="4" w:space="0"/>
              <w:left w:val="single" w:color="auto" w:sz="4" w:space="0"/>
              <w:bottom w:val="single" w:color="auto" w:sz="4" w:space="0"/>
              <w:right w:val="single" w:color="auto" w:sz="4" w:space="0"/>
            </w:tcBorders>
          </w:tcPr>
          <w:p>
            <w:pPr>
              <w:pStyle w:val="21"/>
              <w:spacing w:line="360" w:lineRule="auto"/>
              <w:jc w:val="center"/>
              <w:rPr>
                <w:color w:val="auto"/>
                <w:highlight w:val="none"/>
              </w:rPr>
            </w:pPr>
            <w:r>
              <w:rPr>
                <w:color w:val="auto"/>
                <w:sz w:val="24"/>
                <w:highlight w:val="none"/>
              </w:rPr>
              <w:t>应知事项</w:t>
            </w:r>
          </w:p>
        </w:tc>
        <w:tc>
          <w:tcPr>
            <w:tcW w:w="6282" w:type="dxa"/>
            <w:tcBorders>
              <w:top w:val="single" w:color="auto" w:sz="4" w:space="0"/>
              <w:left w:val="single" w:color="auto" w:sz="4" w:space="0"/>
              <w:bottom w:val="single" w:color="auto" w:sz="4" w:space="0"/>
              <w:right w:val="single" w:color="auto" w:sz="4" w:space="0"/>
            </w:tcBorders>
          </w:tcPr>
          <w:p>
            <w:pPr>
              <w:pStyle w:val="21"/>
              <w:spacing w:line="360" w:lineRule="auto"/>
              <w:jc w:val="center"/>
              <w:rPr>
                <w:color w:val="auto"/>
                <w:sz w:val="24"/>
                <w:highlight w:val="none"/>
              </w:rPr>
            </w:pPr>
            <w:r>
              <w:rPr>
                <w:color w:val="auto"/>
                <w:sz w:val="24"/>
                <w:highlight w:val="none"/>
              </w:rPr>
              <w:t>说明和要求</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927" w:hRule="atLeast"/>
          <w:jc w:val="center"/>
        </w:trPr>
        <w:tc>
          <w:tcPr>
            <w:tcW w:w="1013" w:type="dxa"/>
            <w:tcBorders>
              <w:top w:val="single" w:color="auto" w:sz="4" w:space="0"/>
              <w:left w:val="single" w:color="auto" w:sz="4" w:space="0"/>
              <w:bottom w:val="single" w:color="auto" w:sz="4" w:space="0"/>
              <w:right w:val="single" w:color="auto" w:sz="4" w:space="0"/>
            </w:tcBorders>
          </w:tcPr>
          <w:p>
            <w:pPr>
              <w:pStyle w:val="21"/>
              <w:spacing w:line="360" w:lineRule="auto"/>
              <w:rPr>
                <w:color w:val="auto"/>
                <w:sz w:val="24"/>
                <w:highlight w:val="none"/>
              </w:rPr>
            </w:pPr>
          </w:p>
          <w:p>
            <w:pPr>
              <w:pStyle w:val="21"/>
              <w:spacing w:line="360" w:lineRule="auto"/>
              <w:jc w:val="center"/>
              <w:rPr>
                <w:color w:val="auto"/>
                <w:highlight w:val="none"/>
              </w:rPr>
            </w:pPr>
            <w:r>
              <w:rPr>
                <w:color w:val="auto"/>
                <w:sz w:val="24"/>
                <w:highlight w:val="none"/>
              </w:rPr>
              <w:t>1</w:t>
            </w:r>
          </w:p>
        </w:tc>
        <w:tc>
          <w:tcPr>
            <w:tcW w:w="2211" w:type="dxa"/>
            <w:tcBorders>
              <w:top w:val="single" w:color="auto" w:sz="4" w:space="0"/>
              <w:left w:val="single" w:color="auto" w:sz="4" w:space="0"/>
              <w:bottom w:val="single" w:color="auto" w:sz="4" w:space="0"/>
              <w:right w:val="single" w:color="auto" w:sz="4" w:space="0"/>
            </w:tcBorders>
          </w:tcPr>
          <w:p>
            <w:pPr>
              <w:pStyle w:val="21"/>
              <w:spacing w:line="360" w:lineRule="auto"/>
              <w:jc w:val="center"/>
              <w:rPr>
                <w:color w:val="auto"/>
                <w:sz w:val="24"/>
                <w:highlight w:val="none"/>
              </w:rPr>
            </w:pPr>
            <w:r>
              <w:rPr>
                <w:color w:val="auto"/>
                <w:sz w:val="24"/>
                <w:highlight w:val="none"/>
              </w:rPr>
              <w:t>确定邀请磋商的供</w:t>
            </w:r>
          </w:p>
          <w:p>
            <w:pPr>
              <w:pStyle w:val="21"/>
              <w:spacing w:line="360" w:lineRule="auto"/>
              <w:jc w:val="center"/>
              <w:rPr>
                <w:color w:val="auto"/>
                <w:highlight w:val="none"/>
              </w:rPr>
            </w:pPr>
            <w:r>
              <w:rPr>
                <w:color w:val="auto"/>
                <w:sz w:val="24"/>
                <w:highlight w:val="none"/>
              </w:rPr>
              <w:t>应商数量和方式</w:t>
            </w:r>
          </w:p>
        </w:tc>
        <w:tc>
          <w:tcPr>
            <w:tcW w:w="6282" w:type="dxa"/>
            <w:tcBorders>
              <w:top w:val="single" w:color="auto" w:sz="4" w:space="0"/>
              <w:left w:val="single" w:color="auto" w:sz="4" w:space="0"/>
              <w:bottom w:val="single" w:color="auto" w:sz="4" w:space="0"/>
              <w:right w:val="single" w:color="auto" w:sz="4" w:space="0"/>
            </w:tcBorders>
          </w:tcPr>
          <w:p>
            <w:pPr>
              <w:pStyle w:val="21"/>
              <w:spacing w:line="360" w:lineRule="auto"/>
              <w:rPr>
                <w:color w:val="auto"/>
                <w:sz w:val="24"/>
                <w:highlight w:val="none"/>
                <w:lang w:val="en-US"/>
              </w:rPr>
            </w:pPr>
            <w:r>
              <w:rPr>
                <w:color w:val="auto"/>
                <w:sz w:val="24"/>
                <w:highlight w:val="none"/>
              </w:rPr>
              <w:t>本次磋商邀请的供应商数量：</w:t>
            </w:r>
            <w:r>
              <w:rPr>
                <w:rFonts w:hint="eastAsia"/>
                <w:color w:val="auto"/>
                <w:sz w:val="24"/>
                <w:highlight w:val="none"/>
                <w:lang w:val="en-US"/>
              </w:rPr>
              <w:t>/</w:t>
            </w:r>
          </w:p>
          <w:p>
            <w:pPr>
              <w:pStyle w:val="21"/>
              <w:spacing w:line="360" w:lineRule="auto"/>
              <w:rPr>
                <w:color w:val="auto"/>
                <w:sz w:val="24"/>
                <w:highlight w:val="none"/>
              </w:rPr>
            </w:pPr>
            <w:r>
              <w:rPr>
                <w:color w:val="auto"/>
                <w:spacing w:val="-1"/>
                <w:sz w:val="24"/>
                <w:highlight w:val="none"/>
              </w:rPr>
              <w:t>本次采购采取竞争性磋商的方式邀请参加磋商的供应商。</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861"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center"/>
              <w:rPr>
                <w:color w:val="auto"/>
                <w:highlight w:val="none"/>
              </w:rPr>
            </w:pPr>
            <w:r>
              <w:rPr>
                <w:color w:val="auto"/>
                <w:sz w:val="24"/>
                <w:highlight w:val="none"/>
              </w:rPr>
              <w:t>2</w:t>
            </w:r>
          </w:p>
        </w:tc>
        <w:tc>
          <w:tcPr>
            <w:tcW w:w="2211"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center"/>
              <w:rPr>
                <w:color w:val="auto"/>
                <w:sz w:val="24"/>
                <w:highlight w:val="none"/>
              </w:rPr>
            </w:pPr>
            <w:r>
              <w:rPr>
                <w:color w:val="auto"/>
                <w:sz w:val="24"/>
                <w:highlight w:val="none"/>
              </w:rPr>
              <w:t>采购预算</w:t>
            </w:r>
          </w:p>
          <w:p>
            <w:pPr>
              <w:pStyle w:val="21"/>
              <w:spacing w:line="360" w:lineRule="auto"/>
              <w:jc w:val="center"/>
              <w:rPr>
                <w:color w:val="auto"/>
                <w:highlight w:val="none"/>
              </w:rPr>
            </w:pPr>
            <w:r>
              <w:rPr>
                <w:color w:val="auto"/>
                <w:sz w:val="24"/>
                <w:highlight w:val="none"/>
              </w:rPr>
              <w:t>（实质性要求）</w:t>
            </w:r>
          </w:p>
        </w:tc>
        <w:tc>
          <w:tcPr>
            <w:tcW w:w="6282" w:type="dxa"/>
            <w:tcBorders>
              <w:top w:val="single" w:color="auto" w:sz="4" w:space="0"/>
              <w:left w:val="single" w:color="auto" w:sz="4" w:space="0"/>
              <w:bottom w:val="single" w:color="auto" w:sz="4" w:space="0"/>
              <w:right w:val="single" w:color="auto" w:sz="4" w:space="0"/>
            </w:tcBorders>
          </w:tcPr>
          <w:p>
            <w:pPr>
              <w:pStyle w:val="21"/>
              <w:spacing w:line="360" w:lineRule="auto"/>
              <w:rPr>
                <w:color w:val="auto"/>
                <w:sz w:val="24"/>
                <w:highlight w:val="none"/>
              </w:rPr>
            </w:pPr>
            <w:r>
              <w:rPr>
                <w:color w:val="auto"/>
                <w:sz w:val="24"/>
                <w:highlight w:val="none"/>
              </w:rPr>
              <w:t>采购预算：</w:t>
            </w:r>
            <w:r>
              <w:rPr>
                <w:rFonts w:hint="eastAsia"/>
                <w:color w:val="auto"/>
                <w:sz w:val="24"/>
                <w:highlight w:val="none"/>
                <w:lang w:val="en-US"/>
              </w:rPr>
              <w:t>98.05 万元整，</w:t>
            </w:r>
          </w:p>
          <w:p>
            <w:pPr>
              <w:pStyle w:val="21"/>
              <w:spacing w:line="360" w:lineRule="auto"/>
              <w:rPr>
                <w:color w:val="auto"/>
                <w:sz w:val="24"/>
                <w:highlight w:val="none"/>
              </w:rPr>
            </w:pPr>
            <w:r>
              <w:rPr>
                <w:color w:val="auto"/>
                <w:sz w:val="24"/>
                <w:highlight w:val="none"/>
              </w:rPr>
              <w:t>超过采购预算的报价无效。</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148"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center"/>
              <w:rPr>
                <w:color w:val="auto"/>
                <w:highlight w:val="none"/>
              </w:rPr>
            </w:pPr>
            <w:r>
              <w:rPr>
                <w:color w:val="auto"/>
                <w:sz w:val="24"/>
                <w:highlight w:val="none"/>
              </w:rPr>
              <w:t>3</w:t>
            </w:r>
          </w:p>
        </w:tc>
        <w:tc>
          <w:tcPr>
            <w:tcW w:w="2211"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center"/>
              <w:rPr>
                <w:color w:val="auto"/>
                <w:sz w:val="24"/>
                <w:highlight w:val="none"/>
              </w:rPr>
            </w:pPr>
            <w:r>
              <w:rPr>
                <w:color w:val="auto"/>
                <w:sz w:val="24"/>
                <w:highlight w:val="none"/>
              </w:rPr>
              <w:t>最高限价</w:t>
            </w:r>
          </w:p>
          <w:p>
            <w:pPr>
              <w:pStyle w:val="21"/>
              <w:spacing w:line="360" w:lineRule="auto"/>
              <w:jc w:val="center"/>
              <w:rPr>
                <w:color w:val="auto"/>
                <w:highlight w:val="none"/>
              </w:rPr>
            </w:pPr>
            <w:r>
              <w:rPr>
                <w:color w:val="auto"/>
                <w:sz w:val="24"/>
                <w:highlight w:val="none"/>
              </w:rPr>
              <w:t>（实质性要求）</w:t>
            </w:r>
          </w:p>
        </w:tc>
        <w:tc>
          <w:tcPr>
            <w:tcW w:w="6282" w:type="dxa"/>
            <w:tcBorders>
              <w:top w:val="single" w:color="auto" w:sz="4" w:space="0"/>
              <w:left w:val="single" w:color="auto" w:sz="4" w:space="0"/>
              <w:bottom w:val="single" w:color="auto" w:sz="4" w:space="0"/>
              <w:right w:val="single" w:color="auto" w:sz="4" w:space="0"/>
            </w:tcBorders>
          </w:tcPr>
          <w:p>
            <w:pPr>
              <w:pStyle w:val="21"/>
              <w:spacing w:line="360" w:lineRule="auto"/>
              <w:rPr>
                <w:color w:val="auto"/>
                <w:sz w:val="24"/>
                <w:highlight w:val="none"/>
              </w:rPr>
            </w:pPr>
            <w:r>
              <w:rPr>
                <w:color w:val="auto"/>
                <w:sz w:val="24"/>
                <w:highlight w:val="none"/>
              </w:rPr>
              <w:t>最高限价：</w:t>
            </w:r>
            <w:r>
              <w:rPr>
                <w:rFonts w:hint="eastAsia"/>
                <w:color w:val="auto"/>
                <w:sz w:val="24"/>
                <w:highlight w:val="none"/>
                <w:lang w:val="en-US"/>
              </w:rPr>
              <w:t>98.05 万元整</w:t>
            </w:r>
            <w:r>
              <w:rPr>
                <w:color w:val="auto"/>
                <w:sz w:val="24"/>
                <w:highlight w:val="none"/>
              </w:rPr>
              <w:t>；</w:t>
            </w:r>
          </w:p>
          <w:p>
            <w:pPr>
              <w:pStyle w:val="21"/>
              <w:spacing w:line="360" w:lineRule="auto"/>
              <w:rPr>
                <w:color w:val="auto"/>
                <w:sz w:val="24"/>
                <w:highlight w:val="none"/>
              </w:rPr>
            </w:pPr>
            <w:r>
              <w:rPr>
                <w:color w:val="auto"/>
                <w:sz w:val="24"/>
                <w:highlight w:val="none"/>
              </w:rPr>
              <w:t>超过最高限价的报价无效。</w:t>
            </w:r>
          </w:p>
          <w:p>
            <w:pPr>
              <w:pStyle w:val="21"/>
              <w:spacing w:line="360" w:lineRule="auto"/>
              <w:ind w:right="110" w:rightChars="50"/>
              <w:jc w:val="both"/>
              <w:rPr>
                <w:color w:val="auto"/>
                <w:sz w:val="24"/>
                <w:highlight w:val="none"/>
              </w:rPr>
            </w:pPr>
            <w:r>
              <w:rPr>
                <w:color w:val="auto"/>
                <w:sz w:val="24"/>
                <w:highlight w:val="none"/>
              </w:rPr>
              <w:t>采购项目分包采购的，在采购金额未超过采购项目总预算金额的前提下，采购人可以在磋商过程中临时调剂各包采购</w:t>
            </w:r>
            <w:r>
              <w:rPr>
                <w:color w:val="auto"/>
                <w:spacing w:val="-57"/>
                <w:sz w:val="24"/>
                <w:highlight w:val="none"/>
              </w:rPr>
              <w:t>限价</w:t>
            </w:r>
            <w:r>
              <w:rPr>
                <w:color w:val="auto"/>
                <w:sz w:val="24"/>
                <w:highlight w:val="none"/>
              </w:rPr>
              <w:t>（</w:t>
            </w:r>
            <w:r>
              <w:rPr>
                <w:color w:val="auto"/>
                <w:spacing w:val="-11"/>
                <w:sz w:val="24"/>
                <w:highlight w:val="none"/>
              </w:rPr>
              <w:t>预算金额不得调整；财政预算明确到各包的不得调整</w:t>
            </w:r>
            <w:r>
              <w:rPr>
                <w:color w:val="auto"/>
                <w:spacing w:val="-120"/>
                <w:sz w:val="24"/>
                <w:highlight w:val="none"/>
              </w:rPr>
              <w:t>）</w:t>
            </w:r>
            <w:r>
              <w:rPr>
                <w:color w:val="auto"/>
                <w:sz w:val="24"/>
                <w:highlight w:val="none"/>
              </w:rPr>
              <w:t>临时调剂的内容，在评审报告中记录。</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90" w:hRule="atLeast"/>
          <w:jc w:val="center"/>
        </w:trPr>
        <w:tc>
          <w:tcPr>
            <w:tcW w:w="1013" w:type="dxa"/>
            <w:tcBorders>
              <w:top w:val="single" w:color="auto" w:sz="4" w:space="0"/>
              <w:left w:val="single" w:color="auto" w:sz="4" w:space="0"/>
              <w:bottom w:val="single" w:color="auto" w:sz="4" w:space="0"/>
              <w:right w:val="single" w:color="auto" w:sz="4" w:space="0"/>
            </w:tcBorders>
          </w:tcPr>
          <w:p>
            <w:pPr>
              <w:pStyle w:val="21"/>
              <w:spacing w:line="360" w:lineRule="auto"/>
              <w:jc w:val="center"/>
              <w:rPr>
                <w:color w:val="auto"/>
                <w:highlight w:val="none"/>
              </w:rPr>
            </w:pPr>
            <w:r>
              <w:rPr>
                <w:color w:val="auto"/>
                <w:sz w:val="24"/>
                <w:highlight w:val="none"/>
              </w:rPr>
              <w:t>4</w:t>
            </w:r>
          </w:p>
        </w:tc>
        <w:tc>
          <w:tcPr>
            <w:tcW w:w="2211" w:type="dxa"/>
            <w:tcBorders>
              <w:top w:val="single" w:color="auto" w:sz="4" w:space="0"/>
              <w:left w:val="single" w:color="auto" w:sz="4" w:space="0"/>
              <w:bottom w:val="single" w:color="auto" w:sz="4" w:space="0"/>
              <w:right w:val="single" w:color="auto" w:sz="4" w:space="0"/>
            </w:tcBorders>
          </w:tcPr>
          <w:p>
            <w:pPr>
              <w:pStyle w:val="21"/>
              <w:spacing w:line="360" w:lineRule="auto"/>
              <w:jc w:val="center"/>
              <w:rPr>
                <w:color w:val="auto"/>
                <w:highlight w:val="none"/>
              </w:rPr>
            </w:pPr>
            <w:r>
              <w:rPr>
                <w:color w:val="auto"/>
                <w:sz w:val="24"/>
                <w:highlight w:val="none"/>
              </w:rPr>
              <w:t>联合体</w:t>
            </w:r>
          </w:p>
        </w:tc>
        <w:tc>
          <w:tcPr>
            <w:tcW w:w="6282" w:type="dxa"/>
            <w:tcBorders>
              <w:top w:val="single" w:color="auto" w:sz="4" w:space="0"/>
              <w:left w:val="single" w:color="auto" w:sz="4" w:space="0"/>
              <w:bottom w:val="single" w:color="auto" w:sz="4" w:space="0"/>
              <w:right w:val="single" w:color="auto" w:sz="4" w:space="0"/>
            </w:tcBorders>
          </w:tcPr>
          <w:p>
            <w:pPr>
              <w:pStyle w:val="21"/>
              <w:spacing w:line="360" w:lineRule="auto"/>
              <w:rPr>
                <w:color w:val="auto"/>
                <w:sz w:val="24"/>
                <w:highlight w:val="none"/>
              </w:rPr>
            </w:pPr>
            <w:r>
              <w:rPr>
                <w:rFonts w:hint="eastAsia"/>
                <w:color w:val="auto"/>
                <w:sz w:val="24"/>
                <w:highlight w:val="none"/>
                <w:lang w:val="en-US"/>
              </w:rPr>
              <w:t>不</w:t>
            </w:r>
            <w:r>
              <w:rPr>
                <w:color w:val="auto"/>
                <w:sz w:val="24"/>
                <w:highlight w:val="none"/>
              </w:rPr>
              <w:t>允许联合体</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1192"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center"/>
              <w:rPr>
                <w:color w:val="auto"/>
                <w:highlight w:val="none"/>
                <w:lang w:val="en-US"/>
              </w:rPr>
            </w:pPr>
            <w:r>
              <w:rPr>
                <w:rFonts w:hint="eastAsia"/>
                <w:color w:val="auto"/>
                <w:highlight w:val="none"/>
                <w:lang w:val="en-US"/>
              </w:rPr>
              <w:t>5</w:t>
            </w:r>
          </w:p>
        </w:tc>
        <w:tc>
          <w:tcPr>
            <w:tcW w:w="2211" w:type="dxa"/>
            <w:tcBorders>
              <w:top w:val="single" w:color="auto" w:sz="4" w:space="0"/>
              <w:left w:val="single" w:color="auto" w:sz="4" w:space="0"/>
              <w:bottom w:val="single" w:color="auto" w:sz="4" w:space="0"/>
              <w:right w:val="single" w:color="auto" w:sz="4" w:space="0"/>
            </w:tcBorders>
          </w:tcPr>
          <w:p>
            <w:pPr>
              <w:pStyle w:val="21"/>
              <w:rPr>
                <w:color w:val="auto"/>
                <w:sz w:val="24"/>
                <w:highlight w:val="none"/>
              </w:rPr>
            </w:pPr>
          </w:p>
          <w:p>
            <w:pPr>
              <w:pStyle w:val="21"/>
              <w:spacing w:line="360" w:lineRule="auto"/>
              <w:jc w:val="both"/>
              <w:rPr>
                <w:color w:val="auto"/>
                <w:sz w:val="24"/>
                <w:highlight w:val="none"/>
              </w:rPr>
            </w:pPr>
            <w:r>
              <w:rPr>
                <w:color w:val="auto"/>
                <w:sz w:val="24"/>
                <w:highlight w:val="none"/>
              </w:rPr>
              <w:t>是否专门面向中小企业的项目</w:t>
            </w:r>
          </w:p>
        </w:tc>
        <w:tc>
          <w:tcPr>
            <w:tcW w:w="6282" w:type="dxa"/>
            <w:tcBorders>
              <w:top w:val="single" w:color="auto" w:sz="4" w:space="0"/>
              <w:left w:val="single" w:color="auto" w:sz="4" w:space="0"/>
              <w:bottom w:val="single" w:color="auto" w:sz="4" w:space="0"/>
              <w:right w:val="single" w:color="auto" w:sz="4" w:space="0"/>
            </w:tcBorders>
          </w:tcPr>
          <w:p>
            <w:pPr>
              <w:pStyle w:val="21"/>
              <w:tabs>
                <w:tab w:val="left" w:pos="628"/>
              </w:tabs>
              <w:spacing w:before="156" w:line="360" w:lineRule="auto"/>
              <w:ind w:right="-29" w:firstLine="720" w:firstLineChars="300"/>
              <w:rPr>
                <w:rFonts w:hint="eastAsia"/>
                <w:color w:val="auto"/>
                <w:sz w:val="24"/>
                <w:highlight w:val="none"/>
              </w:rPr>
            </w:pPr>
          </w:p>
          <w:p>
            <w:pPr>
              <w:pStyle w:val="21"/>
              <w:tabs>
                <w:tab w:val="left" w:pos="628"/>
              </w:tabs>
              <w:spacing w:before="156" w:line="360" w:lineRule="auto"/>
              <w:ind w:right="-29" w:firstLine="720" w:firstLineChars="300"/>
              <w:rPr>
                <w:color w:val="auto"/>
                <w:sz w:val="24"/>
                <w:highlight w:val="none"/>
              </w:rPr>
            </w:pPr>
            <w:r>
              <w:rPr>
                <w:rFonts w:hint="eastAsia"/>
                <w:color w:val="auto"/>
                <w:sz w:val="24"/>
                <w:highlight w:val="none"/>
              </w:rPr>
              <w:t>否</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714"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center"/>
              <w:rPr>
                <w:color w:val="auto"/>
                <w:highlight w:val="none"/>
                <w:lang w:val="en-US"/>
              </w:rPr>
            </w:pPr>
          </w:p>
          <w:p>
            <w:pPr>
              <w:pStyle w:val="21"/>
              <w:spacing w:line="360" w:lineRule="auto"/>
              <w:jc w:val="center"/>
              <w:rPr>
                <w:color w:val="auto"/>
                <w:highlight w:val="none"/>
                <w:lang w:val="en-US"/>
              </w:rPr>
            </w:pPr>
          </w:p>
          <w:p>
            <w:pPr>
              <w:pStyle w:val="21"/>
              <w:spacing w:line="360" w:lineRule="auto"/>
              <w:jc w:val="center"/>
              <w:rPr>
                <w:color w:val="auto"/>
                <w:highlight w:val="none"/>
                <w:lang w:val="en-US"/>
              </w:rPr>
            </w:pPr>
          </w:p>
          <w:p>
            <w:pPr>
              <w:pStyle w:val="21"/>
              <w:spacing w:line="360" w:lineRule="auto"/>
              <w:jc w:val="center"/>
              <w:rPr>
                <w:color w:val="auto"/>
                <w:highlight w:val="none"/>
                <w:lang w:val="en-US"/>
              </w:rPr>
            </w:pPr>
          </w:p>
          <w:p>
            <w:pPr>
              <w:pStyle w:val="21"/>
              <w:spacing w:line="360" w:lineRule="auto"/>
              <w:jc w:val="center"/>
              <w:rPr>
                <w:color w:val="auto"/>
                <w:highlight w:val="none"/>
                <w:lang w:val="en-US"/>
              </w:rPr>
            </w:pPr>
          </w:p>
          <w:p>
            <w:pPr>
              <w:pStyle w:val="21"/>
              <w:spacing w:line="360" w:lineRule="auto"/>
              <w:jc w:val="center"/>
              <w:rPr>
                <w:color w:val="auto"/>
                <w:highlight w:val="none"/>
                <w:lang w:val="en-US"/>
              </w:rPr>
            </w:pPr>
          </w:p>
          <w:p>
            <w:pPr>
              <w:pStyle w:val="21"/>
              <w:spacing w:line="360" w:lineRule="auto"/>
              <w:jc w:val="center"/>
              <w:rPr>
                <w:color w:val="auto"/>
                <w:highlight w:val="none"/>
                <w:lang w:val="en-US"/>
              </w:rPr>
            </w:pPr>
          </w:p>
          <w:p>
            <w:pPr>
              <w:pStyle w:val="21"/>
              <w:spacing w:line="360" w:lineRule="auto"/>
              <w:jc w:val="center"/>
              <w:rPr>
                <w:color w:val="auto"/>
                <w:highlight w:val="none"/>
                <w:lang w:val="en-US"/>
              </w:rPr>
            </w:pPr>
          </w:p>
          <w:p>
            <w:pPr>
              <w:pStyle w:val="21"/>
              <w:spacing w:line="360" w:lineRule="auto"/>
              <w:jc w:val="center"/>
              <w:rPr>
                <w:color w:val="auto"/>
                <w:highlight w:val="none"/>
                <w:lang w:val="en-US"/>
              </w:rPr>
            </w:pPr>
          </w:p>
          <w:p>
            <w:pPr>
              <w:pStyle w:val="21"/>
              <w:spacing w:line="360" w:lineRule="auto"/>
              <w:jc w:val="center"/>
              <w:rPr>
                <w:color w:val="auto"/>
                <w:highlight w:val="none"/>
                <w:lang w:val="en-US"/>
              </w:rPr>
            </w:pPr>
          </w:p>
          <w:p>
            <w:pPr>
              <w:pStyle w:val="21"/>
              <w:spacing w:line="360" w:lineRule="auto"/>
              <w:jc w:val="center"/>
              <w:rPr>
                <w:color w:val="auto"/>
                <w:highlight w:val="none"/>
                <w:lang w:val="en-US"/>
              </w:rPr>
            </w:pPr>
            <w:r>
              <w:rPr>
                <w:rFonts w:hint="eastAsia"/>
                <w:color w:val="auto"/>
                <w:highlight w:val="none"/>
                <w:lang w:val="en-US"/>
              </w:rPr>
              <w:t>6</w:t>
            </w:r>
          </w:p>
        </w:tc>
        <w:tc>
          <w:tcPr>
            <w:tcW w:w="2211"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center"/>
              <w:rPr>
                <w:color w:val="auto"/>
                <w:sz w:val="24"/>
                <w:highlight w:val="none"/>
              </w:rPr>
            </w:pPr>
          </w:p>
          <w:p>
            <w:pPr>
              <w:pStyle w:val="21"/>
              <w:spacing w:line="360" w:lineRule="auto"/>
              <w:jc w:val="center"/>
              <w:rPr>
                <w:color w:val="auto"/>
                <w:sz w:val="24"/>
                <w:highlight w:val="none"/>
              </w:rPr>
            </w:pPr>
          </w:p>
          <w:p>
            <w:pPr>
              <w:pStyle w:val="21"/>
              <w:spacing w:line="360" w:lineRule="auto"/>
              <w:jc w:val="center"/>
              <w:rPr>
                <w:color w:val="auto"/>
                <w:sz w:val="24"/>
                <w:highlight w:val="none"/>
              </w:rPr>
            </w:pPr>
          </w:p>
          <w:p>
            <w:pPr>
              <w:pStyle w:val="21"/>
              <w:spacing w:line="360" w:lineRule="auto"/>
              <w:jc w:val="center"/>
              <w:rPr>
                <w:color w:val="auto"/>
                <w:sz w:val="24"/>
                <w:highlight w:val="none"/>
              </w:rPr>
            </w:pPr>
          </w:p>
          <w:p>
            <w:pPr>
              <w:pStyle w:val="21"/>
              <w:spacing w:line="360" w:lineRule="auto"/>
              <w:jc w:val="center"/>
              <w:rPr>
                <w:color w:val="auto"/>
                <w:sz w:val="24"/>
                <w:highlight w:val="none"/>
              </w:rPr>
            </w:pPr>
          </w:p>
          <w:p>
            <w:pPr>
              <w:pStyle w:val="21"/>
              <w:spacing w:line="360" w:lineRule="auto"/>
              <w:jc w:val="center"/>
              <w:rPr>
                <w:color w:val="auto"/>
                <w:sz w:val="24"/>
                <w:highlight w:val="none"/>
              </w:rPr>
            </w:pPr>
          </w:p>
          <w:p>
            <w:pPr>
              <w:pStyle w:val="21"/>
              <w:spacing w:line="360" w:lineRule="auto"/>
              <w:jc w:val="center"/>
              <w:rPr>
                <w:color w:val="auto"/>
                <w:sz w:val="24"/>
                <w:highlight w:val="none"/>
              </w:rPr>
            </w:pPr>
          </w:p>
          <w:p>
            <w:pPr>
              <w:pStyle w:val="21"/>
              <w:spacing w:line="360" w:lineRule="auto"/>
              <w:jc w:val="center"/>
              <w:rPr>
                <w:color w:val="auto"/>
                <w:sz w:val="24"/>
                <w:highlight w:val="none"/>
              </w:rPr>
            </w:pPr>
          </w:p>
          <w:p>
            <w:pPr>
              <w:pStyle w:val="21"/>
              <w:spacing w:line="360" w:lineRule="auto"/>
              <w:jc w:val="center"/>
              <w:rPr>
                <w:color w:val="auto"/>
                <w:sz w:val="24"/>
                <w:highlight w:val="none"/>
              </w:rPr>
            </w:pPr>
          </w:p>
          <w:p>
            <w:pPr>
              <w:pStyle w:val="21"/>
              <w:spacing w:line="360" w:lineRule="auto"/>
              <w:jc w:val="center"/>
              <w:rPr>
                <w:color w:val="auto"/>
                <w:highlight w:val="none"/>
              </w:rPr>
            </w:pPr>
            <w:r>
              <w:rPr>
                <w:color w:val="auto"/>
                <w:sz w:val="24"/>
                <w:highlight w:val="none"/>
              </w:rPr>
              <w:t>无线局域网产品、节能产品、环境标志产品（如果本项目涉及则执行）</w:t>
            </w:r>
          </w:p>
        </w:tc>
        <w:tc>
          <w:tcPr>
            <w:tcW w:w="6282" w:type="dxa"/>
            <w:tcBorders>
              <w:top w:val="single" w:color="auto" w:sz="4" w:space="0"/>
              <w:left w:val="single" w:color="auto" w:sz="4" w:space="0"/>
              <w:bottom w:val="single" w:color="auto" w:sz="4" w:space="0"/>
              <w:right w:val="single" w:color="auto" w:sz="4" w:space="0"/>
            </w:tcBorders>
          </w:tcPr>
          <w:p>
            <w:pPr>
              <w:pStyle w:val="21"/>
              <w:spacing w:line="360" w:lineRule="auto"/>
              <w:rPr>
                <w:color w:val="auto"/>
                <w:sz w:val="24"/>
                <w:highlight w:val="none"/>
              </w:rPr>
            </w:pPr>
            <w:r>
              <w:rPr>
                <w:color w:val="auto"/>
                <w:sz w:val="24"/>
                <w:highlight w:val="none"/>
              </w:rPr>
              <w:t>一、节能、环保产品政府采购政策</w:t>
            </w:r>
          </w:p>
          <w:p>
            <w:pPr>
              <w:pStyle w:val="21"/>
              <w:spacing w:line="360" w:lineRule="auto"/>
              <w:ind w:right="110" w:rightChars="50"/>
              <w:jc w:val="both"/>
              <w:rPr>
                <w:color w:val="auto"/>
                <w:sz w:val="24"/>
                <w:highlight w:val="none"/>
              </w:rPr>
            </w:pPr>
            <w:r>
              <w:rPr>
                <w:color w:val="auto"/>
                <w:sz w:val="24"/>
                <w:highlight w:val="none"/>
              </w:rPr>
              <w:t>1、根据《财政部发展改革委生态环境部市场监管总局关于调整优化节能产品、环境标志产品政府采购执行机制的通知》（财库〔2019〕9 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pPr>
              <w:pStyle w:val="21"/>
              <w:spacing w:line="360" w:lineRule="auto"/>
              <w:jc w:val="both"/>
              <w:rPr>
                <w:b/>
                <w:color w:val="auto"/>
                <w:sz w:val="24"/>
                <w:highlight w:val="none"/>
              </w:rPr>
            </w:pPr>
            <w:r>
              <w:rPr>
                <w:rFonts w:hint="eastAsia"/>
                <w:color w:val="auto"/>
                <w:sz w:val="24"/>
                <w:highlight w:val="none"/>
              </w:rPr>
              <w:t>2</w:t>
            </w:r>
            <w:r>
              <w:rPr>
                <w:rFonts w:hint="eastAsia"/>
                <w:color w:val="auto"/>
                <w:spacing w:val="-10"/>
                <w:sz w:val="24"/>
                <w:highlight w:val="none"/>
              </w:rPr>
              <w:t>、本项目采购的产品属于品目清单强制采购范围的，供应</w:t>
            </w:r>
            <w:r>
              <w:rPr>
                <w:rFonts w:hint="eastAsia"/>
                <w:color w:val="auto"/>
                <w:sz w:val="24"/>
                <w:highlight w:val="none"/>
              </w:rPr>
              <w:t>商应按上述要求提供产品认证证书复印件并加盖供应商单位公章（鲜章），否则竞标无效。</w:t>
            </w:r>
            <w:r>
              <w:rPr>
                <w:rFonts w:hint="eastAsia"/>
                <w:b/>
                <w:color w:val="auto"/>
                <w:sz w:val="24"/>
                <w:highlight w:val="none"/>
              </w:rPr>
              <w:t>（实质性要求）</w:t>
            </w:r>
          </w:p>
          <w:p>
            <w:pPr>
              <w:pStyle w:val="21"/>
              <w:spacing w:line="360" w:lineRule="auto"/>
              <w:rPr>
                <w:color w:val="auto"/>
                <w:sz w:val="24"/>
                <w:highlight w:val="none"/>
              </w:rPr>
            </w:pPr>
            <w:r>
              <w:rPr>
                <w:rFonts w:hint="eastAsia"/>
                <w:color w:val="auto"/>
                <w:sz w:val="24"/>
                <w:highlight w:val="none"/>
              </w:rPr>
              <w:t>3</w:t>
            </w:r>
            <w:r>
              <w:rPr>
                <w:rFonts w:hint="eastAsia"/>
                <w:color w:val="auto"/>
                <w:spacing w:val="-10"/>
                <w:sz w:val="24"/>
                <w:highlight w:val="none"/>
              </w:rPr>
              <w:t>、本项目采购的产品属于品目清单优先采购范围的，按照</w:t>
            </w:r>
            <w:r>
              <w:rPr>
                <w:rFonts w:hint="eastAsia"/>
                <w:color w:val="auto"/>
                <w:sz w:val="24"/>
                <w:highlight w:val="none"/>
              </w:rPr>
              <w:t>第七章《综合评分明细表》的规则进行加分。</w:t>
            </w:r>
          </w:p>
          <w:p>
            <w:pPr>
              <w:pStyle w:val="21"/>
              <w:spacing w:line="360" w:lineRule="auto"/>
              <w:jc w:val="both"/>
              <w:rPr>
                <w:color w:val="auto"/>
                <w:sz w:val="24"/>
                <w:highlight w:val="none"/>
              </w:rPr>
            </w:pPr>
            <w:r>
              <w:rPr>
                <w:rFonts w:hint="eastAsia"/>
                <w:color w:val="auto"/>
                <w:sz w:val="24"/>
                <w:highlight w:val="none"/>
              </w:rPr>
              <w:t>注：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w:t>
            </w:r>
          </w:p>
          <w:p>
            <w:pPr>
              <w:pStyle w:val="21"/>
              <w:spacing w:line="360" w:lineRule="auto"/>
              <w:rPr>
                <w:b/>
                <w:color w:val="auto"/>
                <w:sz w:val="24"/>
                <w:highlight w:val="none"/>
              </w:rPr>
            </w:pPr>
            <w:r>
              <w:rPr>
                <w:rFonts w:hint="eastAsia"/>
                <w:b/>
                <w:color w:val="auto"/>
                <w:sz w:val="24"/>
                <w:highlight w:val="none"/>
              </w:rPr>
              <w:t>二、无线局域网产品政府采购政策</w:t>
            </w:r>
          </w:p>
          <w:p>
            <w:pPr>
              <w:pStyle w:val="21"/>
              <w:spacing w:line="360" w:lineRule="auto"/>
              <w:rPr>
                <w:color w:val="auto"/>
                <w:sz w:val="24"/>
                <w:highlight w:val="none"/>
              </w:rPr>
            </w:pPr>
            <w:r>
              <w:rPr>
                <w:rFonts w:hint="eastAsia"/>
                <w:color w:val="auto"/>
                <w:sz w:val="24"/>
                <w:highlight w:val="none"/>
              </w:rPr>
              <w:t>本项目采购的产品属于中国政府采购网公布的《无线局域网认证产品政府采购清单》的，将按照第七章《综合评分明细表》的规则进行加分。</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940" w:hRule="atLeast"/>
          <w:jc w:val="center"/>
        </w:trPr>
        <w:tc>
          <w:tcPr>
            <w:tcW w:w="1013" w:type="dxa"/>
            <w:tcBorders>
              <w:top w:val="single" w:color="auto" w:sz="4" w:space="0"/>
              <w:left w:val="single" w:color="auto" w:sz="4" w:space="0"/>
              <w:bottom w:val="single" w:color="auto" w:sz="4" w:space="0"/>
              <w:right w:val="single" w:color="auto" w:sz="4" w:space="0"/>
            </w:tcBorders>
          </w:tcPr>
          <w:p>
            <w:pPr>
              <w:pStyle w:val="21"/>
              <w:spacing w:line="360" w:lineRule="auto"/>
              <w:jc w:val="center"/>
              <w:rPr>
                <w:color w:val="auto"/>
                <w:sz w:val="24"/>
                <w:highlight w:val="none"/>
              </w:rPr>
            </w:pPr>
          </w:p>
          <w:p>
            <w:pPr>
              <w:pStyle w:val="21"/>
              <w:spacing w:line="360" w:lineRule="auto"/>
              <w:jc w:val="center"/>
              <w:rPr>
                <w:color w:val="auto"/>
                <w:sz w:val="24"/>
                <w:highlight w:val="none"/>
              </w:rPr>
            </w:pPr>
            <w:r>
              <w:rPr>
                <w:rFonts w:hint="eastAsia"/>
                <w:color w:val="auto"/>
                <w:sz w:val="24"/>
                <w:highlight w:val="none"/>
                <w:lang w:val="en-US"/>
              </w:rPr>
              <w:t>7</w:t>
            </w:r>
          </w:p>
        </w:tc>
        <w:tc>
          <w:tcPr>
            <w:tcW w:w="2211" w:type="dxa"/>
            <w:tcBorders>
              <w:top w:val="single" w:color="auto" w:sz="4" w:space="0"/>
              <w:left w:val="single" w:color="auto" w:sz="4" w:space="0"/>
              <w:bottom w:val="single" w:color="auto" w:sz="4" w:space="0"/>
              <w:right w:val="single" w:color="auto" w:sz="4" w:space="0"/>
            </w:tcBorders>
          </w:tcPr>
          <w:p>
            <w:pPr>
              <w:pStyle w:val="21"/>
              <w:spacing w:line="360" w:lineRule="auto"/>
              <w:jc w:val="center"/>
              <w:rPr>
                <w:color w:val="auto"/>
                <w:sz w:val="23"/>
                <w:highlight w:val="none"/>
              </w:rPr>
            </w:pPr>
          </w:p>
          <w:p>
            <w:pPr>
              <w:pStyle w:val="21"/>
              <w:spacing w:line="360" w:lineRule="auto"/>
              <w:jc w:val="center"/>
              <w:rPr>
                <w:color w:val="auto"/>
                <w:sz w:val="24"/>
                <w:highlight w:val="none"/>
              </w:rPr>
            </w:pPr>
            <w:r>
              <w:rPr>
                <w:rFonts w:hint="eastAsia"/>
                <w:color w:val="auto"/>
                <w:sz w:val="24"/>
                <w:highlight w:val="none"/>
              </w:rPr>
              <w:t>磋商情况公告</w:t>
            </w:r>
          </w:p>
        </w:tc>
        <w:tc>
          <w:tcPr>
            <w:tcW w:w="6282" w:type="dxa"/>
            <w:tcBorders>
              <w:top w:val="single" w:color="auto" w:sz="4" w:space="0"/>
              <w:left w:val="single" w:color="auto" w:sz="4" w:space="0"/>
              <w:bottom w:val="single" w:color="auto" w:sz="4" w:space="0"/>
              <w:right w:val="single" w:color="auto" w:sz="4" w:space="0"/>
            </w:tcBorders>
          </w:tcPr>
          <w:p>
            <w:pPr>
              <w:pStyle w:val="21"/>
              <w:spacing w:line="360" w:lineRule="auto"/>
              <w:jc w:val="both"/>
              <w:rPr>
                <w:color w:val="auto"/>
                <w:sz w:val="24"/>
                <w:highlight w:val="none"/>
              </w:rPr>
            </w:pPr>
            <w:r>
              <w:rPr>
                <w:rFonts w:hint="eastAsia"/>
                <w:color w:val="auto"/>
                <w:sz w:val="24"/>
                <w:highlight w:val="none"/>
              </w:rPr>
              <w:t>供应商资格审查情况、磋商情况、报价情况、磋商结果等在</w:t>
            </w:r>
            <w:r>
              <w:rPr>
                <w:rFonts w:hint="eastAsia"/>
                <w:b/>
                <w:bCs/>
                <w:color w:val="auto"/>
                <w:sz w:val="24"/>
                <w:highlight w:val="none"/>
                <w:u w:val="single" w:color="000000"/>
              </w:rPr>
              <w:t>凉山州发展（控股）集团有限责任公司集团门户网、中国采购与招标网</w:t>
            </w:r>
            <w:r>
              <w:rPr>
                <w:b/>
                <w:bCs/>
                <w:color w:val="auto"/>
                <w:sz w:val="24"/>
                <w:highlight w:val="none"/>
                <w:u w:val="single" w:color="000000"/>
              </w:rPr>
              <w:t>上</w:t>
            </w:r>
            <w:r>
              <w:rPr>
                <w:rFonts w:hint="eastAsia"/>
                <w:b/>
                <w:bCs/>
                <w:color w:val="auto"/>
                <w:sz w:val="24"/>
                <w:highlight w:val="none"/>
                <w:u w:val="single" w:color="000000"/>
              </w:rPr>
              <w:t>以公告</w:t>
            </w:r>
            <w:r>
              <w:rPr>
                <w:b/>
                <w:bCs/>
                <w:color w:val="auto"/>
                <w:sz w:val="24"/>
                <w:highlight w:val="none"/>
                <w:u w:val="single" w:color="000000"/>
              </w:rPr>
              <w:t>形式</w:t>
            </w:r>
            <w:r>
              <w:rPr>
                <w:rFonts w:hint="eastAsia"/>
                <w:color w:val="auto"/>
                <w:sz w:val="24"/>
                <w:highlight w:val="none"/>
              </w:rPr>
              <w:t>予以公告。</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435" w:hRule="atLeast"/>
          <w:jc w:val="center"/>
        </w:trPr>
        <w:tc>
          <w:tcPr>
            <w:tcW w:w="1013" w:type="dxa"/>
            <w:tcBorders>
              <w:top w:val="single" w:color="auto" w:sz="4" w:space="0"/>
              <w:left w:val="single" w:color="auto" w:sz="4" w:space="0"/>
              <w:bottom w:val="single" w:color="auto" w:sz="4" w:space="0"/>
              <w:right w:val="single" w:color="auto" w:sz="4" w:space="0"/>
            </w:tcBorders>
          </w:tcPr>
          <w:p>
            <w:pPr>
              <w:pStyle w:val="21"/>
              <w:spacing w:line="360" w:lineRule="auto"/>
              <w:jc w:val="center"/>
              <w:rPr>
                <w:color w:val="auto"/>
                <w:sz w:val="24"/>
                <w:highlight w:val="none"/>
                <w:lang w:val="en-US"/>
              </w:rPr>
            </w:pPr>
          </w:p>
          <w:p>
            <w:pPr>
              <w:pStyle w:val="21"/>
              <w:spacing w:line="360" w:lineRule="auto"/>
              <w:jc w:val="center"/>
              <w:rPr>
                <w:color w:val="auto"/>
                <w:sz w:val="24"/>
                <w:highlight w:val="none"/>
                <w:lang w:val="en-US"/>
              </w:rPr>
            </w:pPr>
          </w:p>
          <w:p>
            <w:pPr>
              <w:pStyle w:val="21"/>
              <w:spacing w:line="360" w:lineRule="auto"/>
              <w:jc w:val="center"/>
              <w:rPr>
                <w:color w:val="auto"/>
                <w:sz w:val="24"/>
                <w:highlight w:val="none"/>
                <w:lang w:val="en-US"/>
              </w:rPr>
            </w:pPr>
            <w:r>
              <w:rPr>
                <w:rFonts w:hint="eastAsia"/>
                <w:color w:val="auto"/>
                <w:sz w:val="24"/>
                <w:highlight w:val="none"/>
                <w:lang w:val="en-US"/>
              </w:rPr>
              <w:t>8</w:t>
            </w:r>
          </w:p>
        </w:tc>
        <w:tc>
          <w:tcPr>
            <w:tcW w:w="2211" w:type="dxa"/>
            <w:tcBorders>
              <w:top w:val="single" w:color="auto" w:sz="4" w:space="0"/>
              <w:left w:val="single" w:color="auto" w:sz="4" w:space="0"/>
              <w:bottom w:val="single" w:color="auto" w:sz="4" w:space="0"/>
              <w:right w:val="single" w:color="auto" w:sz="4" w:space="0"/>
            </w:tcBorders>
          </w:tcPr>
          <w:p>
            <w:pPr>
              <w:pStyle w:val="21"/>
              <w:spacing w:line="360" w:lineRule="auto"/>
              <w:jc w:val="center"/>
              <w:rPr>
                <w:color w:val="auto"/>
                <w:sz w:val="24"/>
                <w:highlight w:val="none"/>
              </w:rPr>
            </w:pPr>
          </w:p>
          <w:p>
            <w:pPr>
              <w:pStyle w:val="21"/>
              <w:spacing w:line="360" w:lineRule="auto"/>
              <w:jc w:val="center"/>
              <w:rPr>
                <w:color w:val="auto"/>
                <w:sz w:val="24"/>
                <w:highlight w:val="none"/>
              </w:rPr>
            </w:pPr>
          </w:p>
          <w:p>
            <w:pPr>
              <w:pStyle w:val="21"/>
              <w:spacing w:line="360" w:lineRule="auto"/>
              <w:jc w:val="center"/>
              <w:rPr>
                <w:color w:val="auto"/>
                <w:sz w:val="24"/>
                <w:highlight w:val="none"/>
              </w:rPr>
            </w:pPr>
            <w:r>
              <w:rPr>
                <w:rFonts w:hint="eastAsia"/>
                <w:color w:val="auto"/>
                <w:sz w:val="24"/>
                <w:highlight w:val="none"/>
                <w:lang w:val="en-US"/>
              </w:rPr>
              <w:t>磋商</w:t>
            </w:r>
            <w:r>
              <w:rPr>
                <w:rFonts w:hint="eastAsia"/>
                <w:color w:val="auto"/>
                <w:sz w:val="24"/>
                <w:highlight w:val="none"/>
              </w:rPr>
              <w:t>保证金</w:t>
            </w:r>
          </w:p>
        </w:tc>
        <w:tc>
          <w:tcPr>
            <w:tcW w:w="6282" w:type="dxa"/>
            <w:tcBorders>
              <w:top w:val="single" w:color="auto" w:sz="4" w:space="0"/>
              <w:left w:val="single" w:color="auto" w:sz="4" w:space="0"/>
              <w:bottom w:val="single" w:color="auto" w:sz="4" w:space="0"/>
              <w:right w:val="single" w:color="auto" w:sz="4" w:space="0"/>
            </w:tcBorders>
          </w:tcPr>
          <w:p>
            <w:pPr>
              <w:pStyle w:val="21"/>
              <w:spacing w:line="360" w:lineRule="auto"/>
              <w:jc w:val="both"/>
              <w:rPr>
                <w:color w:val="auto"/>
                <w:sz w:val="24"/>
                <w:highlight w:val="none"/>
                <w:lang w:val="en-US"/>
              </w:rPr>
            </w:pPr>
            <w:r>
              <w:rPr>
                <w:rFonts w:hint="eastAsia"/>
                <w:color w:val="auto"/>
                <w:sz w:val="24"/>
                <w:highlight w:val="none"/>
              </w:rPr>
              <w:t>本项目根据《四川省财政厅关于进一步做好疫情防控期间政府采购工作有关事项的通知》（川财采[2020]28号）“四大力支持企业复工复产：对疫情防控期间参加</w:t>
            </w:r>
            <w:r>
              <w:rPr>
                <w:rFonts w:hint="eastAsia"/>
                <w:color w:val="auto"/>
                <w:sz w:val="24"/>
                <w:highlight w:val="none"/>
                <w:lang w:eastAsia="zh-CN"/>
              </w:rPr>
              <w:t>采购活动</w:t>
            </w:r>
            <w:r>
              <w:rPr>
                <w:rFonts w:hint="eastAsia"/>
                <w:color w:val="auto"/>
                <w:sz w:val="24"/>
                <w:highlight w:val="none"/>
              </w:rPr>
              <w:t>的供应商，不再收取磋商（响应）保证金。”相关要求，不收取</w:t>
            </w:r>
            <w:r>
              <w:rPr>
                <w:rFonts w:hint="eastAsia"/>
                <w:color w:val="auto"/>
                <w:sz w:val="24"/>
                <w:highlight w:val="none"/>
                <w:lang w:val="en-US"/>
              </w:rPr>
              <w:t>磋商</w:t>
            </w:r>
            <w:r>
              <w:rPr>
                <w:rFonts w:hint="eastAsia"/>
                <w:color w:val="auto"/>
                <w:sz w:val="24"/>
                <w:highlight w:val="none"/>
              </w:rPr>
              <w:t>保证金</w:t>
            </w:r>
            <w:r>
              <w:rPr>
                <w:rFonts w:hint="eastAsia"/>
                <w:bCs/>
                <w:color w:val="auto"/>
                <w:spacing w:val="-5"/>
                <w:sz w:val="24"/>
                <w:highlight w:val="none"/>
                <w:lang w:val="en-US"/>
              </w:rPr>
              <w:t>。</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2394"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center"/>
              <w:rPr>
                <w:color w:val="auto"/>
                <w:sz w:val="24"/>
                <w:highlight w:val="none"/>
                <w:lang w:val="en-US"/>
              </w:rPr>
            </w:pPr>
          </w:p>
          <w:p>
            <w:pPr>
              <w:pStyle w:val="21"/>
              <w:spacing w:line="360" w:lineRule="auto"/>
              <w:jc w:val="center"/>
              <w:rPr>
                <w:color w:val="auto"/>
                <w:sz w:val="24"/>
                <w:highlight w:val="none"/>
                <w:lang w:val="en-US"/>
              </w:rPr>
            </w:pPr>
            <w:r>
              <w:rPr>
                <w:rFonts w:hint="eastAsia"/>
                <w:color w:val="auto"/>
                <w:sz w:val="24"/>
                <w:highlight w:val="none"/>
                <w:lang w:val="en-US"/>
              </w:rPr>
              <w:t>9</w:t>
            </w:r>
          </w:p>
        </w:tc>
        <w:tc>
          <w:tcPr>
            <w:tcW w:w="2211"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both"/>
              <w:rPr>
                <w:color w:val="auto"/>
                <w:sz w:val="24"/>
                <w:highlight w:val="none"/>
              </w:rPr>
            </w:pPr>
          </w:p>
          <w:p>
            <w:pPr>
              <w:pStyle w:val="21"/>
              <w:spacing w:line="360" w:lineRule="auto"/>
              <w:jc w:val="center"/>
              <w:rPr>
                <w:color w:val="auto"/>
                <w:sz w:val="24"/>
                <w:highlight w:val="none"/>
                <w:lang w:val="en-US"/>
              </w:rPr>
            </w:pPr>
            <w:r>
              <w:rPr>
                <w:rFonts w:hint="eastAsia"/>
                <w:color w:val="auto"/>
                <w:sz w:val="24"/>
                <w:highlight w:val="none"/>
              </w:rPr>
              <w:t>履约保证金</w:t>
            </w:r>
          </w:p>
        </w:tc>
        <w:tc>
          <w:tcPr>
            <w:tcW w:w="6282" w:type="dxa"/>
            <w:tcBorders>
              <w:top w:val="single" w:color="auto" w:sz="4" w:space="0"/>
              <w:left w:val="single" w:color="auto" w:sz="4" w:space="0"/>
              <w:bottom w:val="single" w:color="auto" w:sz="4" w:space="0"/>
              <w:right w:val="single" w:color="auto" w:sz="4" w:space="0"/>
            </w:tcBorders>
          </w:tcPr>
          <w:p>
            <w:pPr>
              <w:pStyle w:val="21"/>
              <w:spacing w:line="360" w:lineRule="auto"/>
              <w:jc w:val="both"/>
              <w:rPr>
                <w:color w:val="auto"/>
                <w:sz w:val="24"/>
                <w:highlight w:val="none"/>
                <w:lang w:val="en-US"/>
              </w:rPr>
            </w:pPr>
            <w:r>
              <w:rPr>
                <w:rFonts w:hint="eastAsia"/>
                <w:color w:val="auto"/>
                <w:sz w:val="24"/>
                <w:highlight w:val="none"/>
              </w:rPr>
              <w:t>金 额：</w:t>
            </w:r>
            <w:r>
              <w:rPr>
                <w:rFonts w:hint="eastAsia"/>
                <w:color w:val="auto"/>
                <w:sz w:val="24"/>
                <w:highlight w:val="none"/>
                <w:lang w:val="en-US"/>
              </w:rPr>
              <w:t>合同金额10%</w:t>
            </w:r>
            <w:r>
              <w:rPr>
                <w:color w:val="auto"/>
                <w:sz w:val="24"/>
                <w:highlight w:val="none"/>
                <w:lang w:val="en-US"/>
              </w:rPr>
              <w:t xml:space="preserve"> </w:t>
            </w:r>
          </w:p>
          <w:p>
            <w:pPr>
              <w:pStyle w:val="21"/>
              <w:spacing w:line="360" w:lineRule="auto"/>
              <w:jc w:val="both"/>
              <w:rPr>
                <w:color w:val="auto"/>
                <w:sz w:val="24"/>
                <w:highlight w:val="none"/>
                <w:lang w:val="en-US"/>
              </w:rPr>
            </w:pPr>
            <w:r>
              <w:rPr>
                <w:rFonts w:hint="eastAsia"/>
                <w:color w:val="auto"/>
                <w:sz w:val="24"/>
                <w:highlight w:val="none"/>
              </w:rPr>
              <w:t>交款方式：成交后，签合同前，由成交供应商自行选择现金或银行保函或</w:t>
            </w:r>
            <w:r>
              <w:rPr>
                <w:color w:val="auto"/>
                <w:sz w:val="24"/>
                <w:highlight w:val="none"/>
              </w:rPr>
              <w:t>担保保函</w:t>
            </w:r>
            <w:r>
              <w:rPr>
                <w:rFonts w:hint="eastAsia"/>
                <w:color w:val="auto"/>
                <w:sz w:val="24"/>
                <w:highlight w:val="none"/>
              </w:rPr>
              <w:t>担保方式。其中，现金担保必须通过成交供应商的基本账户以银行转账方式缴纳；银行保函或</w:t>
            </w:r>
            <w:r>
              <w:rPr>
                <w:color w:val="auto"/>
                <w:sz w:val="24"/>
                <w:highlight w:val="none"/>
              </w:rPr>
              <w:t>担保保函</w:t>
            </w:r>
            <w:r>
              <w:rPr>
                <w:rFonts w:hint="eastAsia"/>
                <w:color w:val="auto"/>
                <w:sz w:val="24"/>
                <w:highlight w:val="none"/>
              </w:rPr>
              <w:t>担保优先提供成交供应商基本账户银行出具的保函，若其基本账户银行不能开具的，也可由其他银行支行及以上银行出具。</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33" w:hRule="atLeast"/>
          <w:jc w:val="center"/>
        </w:trPr>
        <w:tc>
          <w:tcPr>
            <w:tcW w:w="1013" w:type="dxa"/>
            <w:tcBorders>
              <w:top w:val="single" w:color="auto" w:sz="4" w:space="0"/>
              <w:left w:val="single" w:color="auto" w:sz="4" w:space="0"/>
              <w:bottom w:val="single" w:color="auto" w:sz="4" w:space="0"/>
              <w:right w:val="single" w:color="auto" w:sz="4" w:space="0"/>
            </w:tcBorders>
          </w:tcPr>
          <w:p>
            <w:pPr>
              <w:pStyle w:val="21"/>
              <w:spacing w:line="360" w:lineRule="auto"/>
              <w:jc w:val="center"/>
              <w:rPr>
                <w:color w:val="auto"/>
                <w:sz w:val="24"/>
                <w:highlight w:val="none"/>
                <w:lang w:val="en-US"/>
              </w:rPr>
            </w:pPr>
            <w:r>
              <w:rPr>
                <w:rFonts w:hint="eastAsia"/>
                <w:color w:val="auto"/>
                <w:sz w:val="24"/>
                <w:highlight w:val="none"/>
                <w:lang w:val="en-US"/>
              </w:rPr>
              <w:t>10</w:t>
            </w:r>
          </w:p>
        </w:tc>
        <w:tc>
          <w:tcPr>
            <w:tcW w:w="2211" w:type="dxa"/>
            <w:tcBorders>
              <w:top w:val="single" w:color="auto" w:sz="4" w:space="0"/>
              <w:left w:val="single" w:color="auto" w:sz="4" w:space="0"/>
              <w:bottom w:val="single" w:color="auto" w:sz="4" w:space="0"/>
              <w:right w:val="single" w:color="auto" w:sz="4" w:space="0"/>
            </w:tcBorders>
          </w:tcPr>
          <w:p>
            <w:pPr>
              <w:pStyle w:val="21"/>
              <w:spacing w:line="360" w:lineRule="auto"/>
              <w:jc w:val="center"/>
              <w:rPr>
                <w:color w:val="auto"/>
                <w:sz w:val="24"/>
                <w:highlight w:val="none"/>
              </w:rPr>
            </w:pPr>
            <w:r>
              <w:rPr>
                <w:rFonts w:hint="eastAsia"/>
                <w:color w:val="auto"/>
                <w:sz w:val="24"/>
                <w:highlight w:val="none"/>
              </w:rPr>
              <w:t>磋商文件咨询</w:t>
            </w:r>
          </w:p>
        </w:tc>
        <w:tc>
          <w:tcPr>
            <w:tcW w:w="6282" w:type="dxa"/>
            <w:tcBorders>
              <w:top w:val="single" w:color="auto" w:sz="4" w:space="0"/>
              <w:left w:val="single" w:color="auto" w:sz="4" w:space="0"/>
              <w:bottom w:val="single" w:color="auto" w:sz="4" w:space="0"/>
              <w:right w:val="single" w:color="auto" w:sz="4" w:space="0"/>
            </w:tcBorders>
          </w:tcPr>
          <w:p>
            <w:pPr>
              <w:pStyle w:val="21"/>
              <w:spacing w:line="360" w:lineRule="auto"/>
              <w:rPr>
                <w:color w:val="auto"/>
                <w:sz w:val="24"/>
                <w:highlight w:val="none"/>
              </w:rPr>
            </w:pPr>
            <w:r>
              <w:rPr>
                <w:rFonts w:hint="eastAsia"/>
                <w:color w:val="auto"/>
                <w:sz w:val="24"/>
                <w:highlight w:val="none"/>
              </w:rPr>
              <w:t>联系人：</w:t>
            </w:r>
            <w:r>
              <w:rPr>
                <w:rFonts w:hint="eastAsia"/>
                <w:color w:val="auto"/>
                <w:sz w:val="24"/>
                <w:highlight w:val="none"/>
                <w:lang w:val="en-US"/>
              </w:rPr>
              <w:t>刘先生</w:t>
            </w:r>
            <w:r>
              <w:rPr>
                <w:rFonts w:hint="eastAsia"/>
                <w:color w:val="auto"/>
                <w:sz w:val="24"/>
                <w:highlight w:val="none"/>
              </w:rPr>
              <w:t>。</w:t>
            </w:r>
            <w:r>
              <w:rPr>
                <w:rFonts w:hint="eastAsia"/>
                <w:color w:val="auto"/>
                <w:sz w:val="24"/>
                <w:highlight w:val="none"/>
              </w:rPr>
              <w:tab/>
            </w:r>
            <w:r>
              <w:rPr>
                <w:rFonts w:hint="eastAsia"/>
                <w:color w:val="auto"/>
                <w:sz w:val="24"/>
                <w:highlight w:val="none"/>
              </w:rPr>
              <w:t>联系电话：</w:t>
            </w:r>
            <w:r>
              <w:rPr>
                <w:rFonts w:hint="eastAsia"/>
                <w:color w:val="auto"/>
                <w:sz w:val="24"/>
                <w:highlight w:val="none"/>
                <w:lang w:val="en-US"/>
              </w:rPr>
              <w:t>18227307340</w:t>
            </w:r>
            <w:r>
              <w:rPr>
                <w:rFonts w:hint="eastAsia"/>
                <w:color w:val="auto"/>
                <w:sz w:val="24"/>
                <w:highlight w:val="none"/>
              </w:rPr>
              <w:t>。</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635"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center"/>
              <w:rPr>
                <w:color w:val="auto"/>
                <w:sz w:val="24"/>
                <w:highlight w:val="none"/>
                <w:lang w:val="en-US"/>
              </w:rPr>
            </w:pPr>
            <w:r>
              <w:rPr>
                <w:rFonts w:hint="eastAsia"/>
                <w:color w:val="auto"/>
                <w:sz w:val="24"/>
                <w:highlight w:val="none"/>
                <w:lang w:val="en-US"/>
              </w:rPr>
              <w:t>11</w:t>
            </w:r>
          </w:p>
        </w:tc>
        <w:tc>
          <w:tcPr>
            <w:tcW w:w="2211"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center"/>
              <w:rPr>
                <w:color w:val="auto"/>
                <w:sz w:val="24"/>
                <w:highlight w:val="none"/>
              </w:rPr>
            </w:pPr>
            <w:r>
              <w:rPr>
                <w:rFonts w:hint="eastAsia"/>
                <w:color w:val="auto"/>
                <w:spacing w:val="-3"/>
                <w:sz w:val="24"/>
                <w:highlight w:val="none"/>
              </w:rPr>
              <w:t>磋商过程、结果工作</w:t>
            </w:r>
          </w:p>
          <w:p>
            <w:pPr>
              <w:pStyle w:val="21"/>
              <w:spacing w:line="360" w:lineRule="auto"/>
              <w:jc w:val="center"/>
              <w:rPr>
                <w:color w:val="auto"/>
                <w:sz w:val="24"/>
                <w:highlight w:val="none"/>
              </w:rPr>
            </w:pPr>
            <w:r>
              <w:rPr>
                <w:rFonts w:hint="eastAsia"/>
                <w:color w:val="auto"/>
                <w:sz w:val="24"/>
                <w:highlight w:val="none"/>
              </w:rPr>
              <w:t>咨询</w:t>
            </w:r>
          </w:p>
        </w:tc>
        <w:tc>
          <w:tcPr>
            <w:tcW w:w="6282" w:type="dxa"/>
            <w:tcBorders>
              <w:top w:val="single" w:color="auto" w:sz="4" w:space="0"/>
              <w:left w:val="single" w:color="auto" w:sz="4" w:space="0"/>
              <w:bottom w:val="single" w:color="auto" w:sz="4" w:space="0"/>
              <w:right w:val="single" w:color="auto" w:sz="4" w:space="0"/>
            </w:tcBorders>
          </w:tcPr>
          <w:p>
            <w:pPr>
              <w:pStyle w:val="21"/>
              <w:spacing w:line="360" w:lineRule="auto"/>
              <w:rPr>
                <w:color w:val="auto"/>
                <w:sz w:val="24"/>
                <w:highlight w:val="none"/>
              </w:rPr>
            </w:pPr>
            <w:r>
              <w:rPr>
                <w:rFonts w:hint="eastAsia"/>
                <w:color w:val="auto"/>
                <w:sz w:val="24"/>
                <w:highlight w:val="none"/>
              </w:rPr>
              <w:t>联系人：</w:t>
            </w:r>
            <w:r>
              <w:rPr>
                <w:rFonts w:hint="eastAsia"/>
                <w:color w:val="auto"/>
                <w:sz w:val="24"/>
                <w:highlight w:val="none"/>
                <w:lang w:val="en-US"/>
              </w:rPr>
              <w:t>刘先生</w:t>
            </w:r>
            <w:r>
              <w:rPr>
                <w:rFonts w:hint="eastAsia"/>
                <w:color w:val="auto"/>
                <w:sz w:val="24"/>
                <w:highlight w:val="none"/>
              </w:rPr>
              <w:t>。</w:t>
            </w:r>
            <w:r>
              <w:rPr>
                <w:rFonts w:hint="eastAsia"/>
                <w:color w:val="auto"/>
                <w:sz w:val="24"/>
                <w:highlight w:val="none"/>
              </w:rPr>
              <w:tab/>
            </w:r>
            <w:r>
              <w:rPr>
                <w:rFonts w:hint="eastAsia"/>
                <w:color w:val="auto"/>
                <w:sz w:val="24"/>
                <w:highlight w:val="none"/>
              </w:rPr>
              <w:t>联系电话：</w:t>
            </w:r>
            <w:r>
              <w:rPr>
                <w:rFonts w:hint="eastAsia"/>
                <w:color w:val="auto"/>
                <w:sz w:val="24"/>
                <w:highlight w:val="none"/>
                <w:lang w:val="en-US"/>
              </w:rPr>
              <w:t>18227307340</w:t>
            </w:r>
            <w:r>
              <w:rPr>
                <w:rFonts w:hint="eastAsia"/>
                <w:color w:val="auto"/>
                <w:sz w:val="24"/>
                <w:highlight w:val="none"/>
              </w:rPr>
              <w:t>。</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33" w:hRule="atLeast"/>
          <w:jc w:val="center"/>
        </w:trPr>
        <w:tc>
          <w:tcPr>
            <w:tcW w:w="1013" w:type="dxa"/>
            <w:tcBorders>
              <w:top w:val="single" w:color="auto" w:sz="4" w:space="0"/>
              <w:left w:val="single" w:color="auto" w:sz="4" w:space="0"/>
              <w:bottom w:val="single" w:color="auto" w:sz="4" w:space="0"/>
              <w:right w:val="single" w:color="auto" w:sz="4" w:space="0"/>
            </w:tcBorders>
          </w:tcPr>
          <w:p>
            <w:pPr>
              <w:pStyle w:val="21"/>
              <w:spacing w:line="360" w:lineRule="auto"/>
              <w:rPr>
                <w:b/>
                <w:color w:val="auto"/>
                <w:sz w:val="24"/>
                <w:highlight w:val="none"/>
              </w:rPr>
            </w:pPr>
          </w:p>
          <w:p>
            <w:pPr>
              <w:pStyle w:val="21"/>
              <w:spacing w:line="360" w:lineRule="auto"/>
              <w:rPr>
                <w:color w:val="auto"/>
                <w:sz w:val="24"/>
                <w:highlight w:val="none"/>
              </w:rPr>
            </w:pPr>
          </w:p>
          <w:p>
            <w:pPr>
              <w:pStyle w:val="21"/>
              <w:spacing w:line="360" w:lineRule="auto"/>
              <w:rPr>
                <w:color w:val="auto"/>
                <w:sz w:val="24"/>
                <w:highlight w:val="none"/>
              </w:rPr>
            </w:pPr>
          </w:p>
          <w:p>
            <w:pPr>
              <w:pStyle w:val="21"/>
              <w:spacing w:line="360" w:lineRule="auto"/>
              <w:jc w:val="center"/>
              <w:rPr>
                <w:color w:val="auto"/>
                <w:sz w:val="24"/>
                <w:highlight w:val="none"/>
                <w:lang w:val="en-US"/>
              </w:rPr>
            </w:pPr>
            <w:r>
              <w:rPr>
                <w:rFonts w:hint="eastAsia"/>
                <w:color w:val="auto"/>
                <w:sz w:val="24"/>
                <w:highlight w:val="none"/>
                <w:lang w:val="en-US"/>
              </w:rPr>
              <w:t>12</w:t>
            </w:r>
          </w:p>
        </w:tc>
        <w:tc>
          <w:tcPr>
            <w:tcW w:w="2211" w:type="dxa"/>
            <w:tcBorders>
              <w:top w:val="single" w:color="auto" w:sz="4" w:space="0"/>
              <w:left w:val="single" w:color="auto" w:sz="4" w:space="0"/>
              <w:bottom w:val="single" w:color="auto" w:sz="4" w:space="0"/>
              <w:right w:val="single" w:color="auto" w:sz="4" w:space="0"/>
            </w:tcBorders>
          </w:tcPr>
          <w:p>
            <w:pPr>
              <w:pStyle w:val="21"/>
              <w:spacing w:line="360" w:lineRule="auto"/>
              <w:rPr>
                <w:color w:val="auto"/>
                <w:sz w:val="24"/>
                <w:highlight w:val="none"/>
              </w:rPr>
            </w:pPr>
          </w:p>
          <w:p>
            <w:pPr>
              <w:pStyle w:val="21"/>
              <w:spacing w:line="360" w:lineRule="auto"/>
              <w:rPr>
                <w:color w:val="auto"/>
                <w:sz w:val="24"/>
                <w:highlight w:val="none"/>
              </w:rPr>
            </w:pPr>
          </w:p>
          <w:p>
            <w:pPr>
              <w:pStyle w:val="21"/>
              <w:spacing w:line="360" w:lineRule="auto"/>
              <w:rPr>
                <w:color w:val="auto"/>
                <w:sz w:val="24"/>
                <w:highlight w:val="none"/>
              </w:rPr>
            </w:pPr>
          </w:p>
          <w:p>
            <w:pPr>
              <w:pStyle w:val="21"/>
              <w:spacing w:line="360" w:lineRule="auto"/>
              <w:jc w:val="center"/>
              <w:rPr>
                <w:b/>
                <w:color w:val="auto"/>
                <w:sz w:val="30"/>
                <w:highlight w:val="none"/>
              </w:rPr>
            </w:pPr>
            <w:r>
              <w:rPr>
                <w:rFonts w:hint="eastAsia"/>
                <w:color w:val="auto"/>
                <w:sz w:val="24"/>
                <w:highlight w:val="none"/>
              </w:rPr>
              <w:t>成交通知书领取</w:t>
            </w:r>
          </w:p>
          <w:p>
            <w:pPr>
              <w:pStyle w:val="21"/>
              <w:spacing w:line="360" w:lineRule="auto"/>
              <w:jc w:val="center"/>
              <w:rPr>
                <w:color w:val="auto"/>
                <w:sz w:val="24"/>
                <w:highlight w:val="none"/>
              </w:rPr>
            </w:pPr>
          </w:p>
        </w:tc>
        <w:tc>
          <w:tcPr>
            <w:tcW w:w="6282" w:type="dxa"/>
            <w:tcBorders>
              <w:top w:val="single" w:color="auto" w:sz="4" w:space="0"/>
              <w:left w:val="single" w:color="auto" w:sz="4" w:space="0"/>
              <w:bottom w:val="single" w:color="auto" w:sz="4" w:space="0"/>
              <w:right w:val="single" w:color="auto" w:sz="4" w:space="0"/>
            </w:tcBorders>
          </w:tcPr>
          <w:p>
            <w:pPr>
              <w:pStyle w:val="21"/>
              <w:spacing w:line="360" w:lineRule="auto"/>
              <w:rPr>
                <w:color w:val="auto"/>
                <w:sz w:val="24"/>
                <w:szCs w:val="24"/>
                <w:highlight w:val="none"/>
              </w:rPr>
            </w:pPr>
            <w:r>
              <w:rPr>
                <w:rFonts w:hint="eastAsia"/>
                <w:color w:val="auto"/>
                <w:spacing w:val="-4"/>
                <w:sz w:val="24"/>
                <w:szCs w:val="24"/>
                <w:highlight w:val="none"/>
              </w:rPr>
              <w:t>采购结果公告在中国采购与招标网上发布后，请成交人凭有</w:t>
            </w:r>
            <w:r>
              <w:rPr>
                <w:rFonts w:hint="eastAsia"/>
                <w:color w:val="auto"/>
                <w:sz w:val="24"/>
                <w:szCs w:val="24"/>
                <w:highlight w:val="none"/>
              </w:rPr>
              <w:t>效身份证明证件到四川诚建工程咨询有限责任公司领取</w:t>
            </w:r>
            <w:r>
              <w:rPr>
                <w:rFonts w:hint="eastAsia"/>
                <w:color w:val="auto"/>
                <w:sz w:val="24"/>
                <w:szCs w:val="24"/>
                <w:highlight w:val="none"/>
                <w:lang w:val="en-US"/>
              </w:rPr>
              <w:t>成交</w:t>
            </w:r>
            <w:r>
              <w:rPr>
                <w:rFonts w:hint="eastAsia"/>
                <w:color w:val="auto"/>
                <w:sz w:val="24"/>
                <w:szCs w:val="24"/>
                <w:highlight w:val="none"/>
              </w:rPr>
              <w:t>通知书。</w:t>
            </w:r>
          </w:p>
          <w:p>
            <w:pPr>
              <w:pStyle w:val="21"/>
              <w:spacing w:line="360" w:lineRule="auto"/>
              <w:rPr>
                <w:color w:val="auto"/>
                <w:sz w:val="24"/>
                <w:szCs w:val="24"/>
                <w:highlight w:val="none"/>
                <w:lang w:val="en-US"/>
              </w:rPr>
            </w:pPr>
            <w:r>
              <w:rPr>
                <w:rFonts w:hint="eastAsia"/>
                <w:color w:val="auto"/>
                <w:sz w:val="24"/>
                <w:szCs w:val="24"/>
                <w:highlight w:val="none"/>
              </w:rPr>
              <w:t>联系人：</w:t>
            </w:r>
            <w:r>
              <w:rPr>
                <w:rFonts w:hint="eastAsia"/>
                <w:color w:val="auto"/>
                <w:sz w:val="24"/>
                <w:szCs w:val="24"/>
                <w:highlight w:val="none"/>
                <w:lang w:val="en-US"/>
              </w:rPr>
              <w:t>刘先生</w:t>
            </w:r>
          </w:p>
          <w:p>
            <w:pPr>
              <w:pStyle w:val="21"/>
              <w:spacing w:line="360" w:lineRule="auto"/>
              <w:rPr>
                <w:color w:val="auto"/>
                <w:sz w:val="24"/>
                <w:szCs w:val="24"/>
                <w:highlight w:val="none"/>
              </w:rPr>
            </w:pPr>
            <w:r>
              <w:rPr>
                <w:color w:val="auto"/>
                <w:sz w:val="24"/>
                <w:szCs w:val="24"/>
                <w:highlight w:val="none"/>
              </w:rPr>
              <w:t>联系电话：</w:t>
            </w:r>
            <w:r>
              <w:rPr>
                <w:rFonts w:hint="eastAsia"/>
                <w:color w:val="auto"/>
                <w:sz w:val="24"/>
                <w:szCs w:val="24"/>
                <w:highlight w:val="none"/>
              </w:rPr>
              <w:t>18227307340</w:t>
            </w:r>
            <w:r>
              <w:rPr>
                <w:color w:val="auto"/>
                <w:sz w:val="24"/>
                <w:szCs w:val="24"/>
                <w:highlight w:val="none"/>
              </w:rPr>
              <w:t>。</w:t>
            </w:r>
          </w:p>
          <w:p>
            <w:pPr>
              <w:pStyle w:val="21"/>
              <w:spacing w:line="360" w:lineRule="auto"/>
              <w:rPr>
                <w:color w:val="auto"/>
                <w:sz w:val="24"/>
                <w:szCs w:val="24"/>
                <w:highlight w:val="none"/>
                <w:lang w:val="en-US"/>
              </w:rPr>
            </w:pPr>
            <w:r>
              <w:rPr>
                <w:color w:val="auto"/>
                <w:sz w:val="24"/>
                <w:szCs w:val="24"/>
                <w:highlight w:val="none"/>
              </w:rPr>
              <w:t>地址：</w:t>
            </w:r>
            <w:r>
              <w:rPr>
                <w:rFonts w:hint="eastAsia"/>
                <w:color w:val="auto"/>
                <w:sz w:val="24"/>
                <w:szCs w:val="24"/>
                <w:highlight w:val="none"/>
                <w:lang w:val="en-US"/>
              </w:rPr>
              <w:t>西昌市老西门街 110 号 6 楼 602号（北部湾恒温游泳健身中心）</w:t>
            </w:r>
            <w:r>
              <w:rPr>
                <w:color w:val="auto"/>
                <w:sz w:val="24"/>
                <w:szCs w:val="24"/>
                <w:highlight w:val="none"/>
              </w:rPr>
              <w:t>。</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33" w:hRule="atLeast"/>
          <w:jc w:val="center"/>
        </w:trPr>
        <w:tc>
          <w:tcPr>
            <w:tcW w:w="1013" w:type="dxa"/>
            <w:tcBorders>
              <w:top w:val="single" w:color="auto" w:sz="4" w:space="0"/>
              <w:left w:val="single" w:color="auto" w:sz="4" w:space="0"/>
              <w:bottom w:val="single" w:color="auto" w:sz="4" w:space="0"/>
              <w:right w:val="single" w:color="auto" w:sz="4" w:space="0"/>
            </w:tcBorders>
          </w:tcPr>
          <w:p>
            <w:pPr>
              <w:pStyle w:val="21"/>
              <w:spacing w:line="360" w:lineRule="auto"/>
              <w:rPr>
                <w:color w:val="auto"/>
                <w:sz w:val="24"/>
                <w:highlight w:val="none"/>
              </w:rPr>
            </w:pPr>
          </w:p>
          <w:p>
            <w:pPr>
              <w:pStyle w:val="21"/>
              <w:spacing w:line="360" w:lineRule="auto"/>
              <w:rPr>
                <w:color w:val="auto"/>
                <w:sz w:val="24"/>
                <w:highlight w:val="none"/>
              </w:rPr>
            </w:pPr>
          </w:p>
          <w:p>
            <w:pPr>
              <w:pStyle w:val="21"/>
              <w:spacing w:line="360" w:lineRule="auto"/>
              <w:rPr>
                <w:color w:val="auto"/>
                <w:sz w:val="24"/>
                <w:highlight w:val="none"/>
              </w:rPr>
            </w:pPr>
          </w:p>
          <w:p>
            <w:pPr>
              <w:pStyle w:val="21"/>
              <w:spacing w:line="360" w:lineRule="auto"/>
              <w:jc w:val="center"/>
              <w:rPr>
                <w:color w:val="auto"/>
                <w:sz w:val="24"/>
                <w:highlight w:val="none"/>
                <w:lang w:val="en-US"/>
              </w:rPr>
            </w:pPr>
            <w:r>
              <w:rPr>
                <w:rFonts w:hint="eastAsia"/>
                <w:color w:val="auto"/>
                <w:sz w:val="24"/>
                <w:highlight w:val="none"/>
                <w:lang w:val="en-US"/>
              </w:rPr>
              <w:t>13</w:t>
            </w:r>
          </w:p>
        </w:tc>
        <w:tc>
          <w:tcPr>
            <w:tcW w:w="2211" w:type="dxa"/>
            <w:tcBorders>
              <w:top w:val="single" w:color="auto" w:sz="4" w:space="0"/>
              <w:left w:val="single" w:color="auto" w:sz="4" w:space="0"/>
              <w:bottom w:val="single" w:color="auto" w:sz="4" w:space="0"/>
              <w:right w:val="single" w:color="auto" w:sz="4" w:space="0"/>
            </w:tcBorders>
          </w:tcPr>
          <w:p>
            <w:pPr>
              <w:pStyle w:val="21"/>
              <w:spacing w:line="360" w:lineRule="auto"/>
              <w:jc w:val="center"/>
              <w:rPr>
                <w:color w:val="auto"/>
                <w:sz w:val="24"/>
                <w:highlight w:val="none"/>
              </w:rPr>
            </w:pPr>
          </w:p>
          <w:p>
            <w:pPr>
              <w:pStyle w:val="21"/>
              <w:spacing w:line="360" w:lineRule="auto"/>
              <w:jc w:val="center"/>
              <w:rPr>
                <w:color w:val="auto"/>
                <w:sz w:val="24"/>
                <w:highlight w:val="none"/>
              </w:rPr>
            </w:pPr>
          </w:p>
          <w:p>
            <w:pPr>
              <w:pStyle w:val="21"/>
              <w:spacing w:line="360" w:lineRule="auto"/>
              <w:jc w:val="center"/>
              <w:rPr>
                <w:color w:val="auto"/>
                <w:sz w:val="24"/>
                <w:highlight w:val="none"/>
              </w:rPr>
            </w:pPr>
          </w:p>
          <w:p>
            <w:pPr>
              <w:pStyle w:val="21"/>
              <w:spacing w:line="360" w:lineRule="auto"/>
              <w:jc w:val="center"/>
              <w:rPr>
                <w:color w:val="auto"/>
                <w:sz w:val="24"/>
                <w:highlight w:val="none"/>
              </w:rPr>
            </w:pPr>
            <w:r>
              <w:rPr>
                <w:color w:val="auto"/>
                <w:sz w:val="24"/>
                <w:highlight w:val="none"/>
              </w:rPr>
              <w:t>供应商询问</w:t>
            </w:r>
          </w:p>
        </w:tc>
        <w:tc>
          <w:tcPr>
            <w:tcW w:w="6282" w:type="dxa"/>
            <w:tcBorders>
              <w:top w:val="single" w:color="auto" w:sz="4" w:space="0"/>
              <w:left w:val="single" w:color="auto" w:sz="4" w:space="0"/>
              <w:bottom w:val="single" w:color="auto" w:sz="4" w:space="0"/>
              <w:right w:val="single" w:color="auto" w:sz="4" w:space="0"/>
            </w:tcBorders>
          </w:tcPr>
          <w:p>
            <w:pPr>
              <w:pStyle w:val="21"/>
              <w:spacing w:line="360" w:lineRule="auto"/>
              <w:rPr>
                <w:color w:val="auto"/>
                <w:sz w:val="24"/>
                <w:szCs w:val="24"/>
                <w:highlight w:val="none"/>
              </w:rPr>
            </w:pPr>
            <w:r>
              <w:rPr>
                <w:color w:val="auto"/>
                <w:sz w:val="24"/>
                <w:szCs w:val="24"/>
                <w:highlight w:val="none"/>
              </w:rPr>
              <w:t>根据委托代理协议约定，供应商询问由</w:t>
            </w:r>
            <w:r>
              <w:rPr>
                <w:rFonts w:hint="eastAsia"/>
                <w:color w:val="auto"/>
                <w:sz w:val="24"/>
                <w:szCs w:val="24"/>
                <w:highlight w:val="none"/>
              </w:rPr>
              <w:t>四川诚建工程咨询有限责任公司</w:t>
            </w:r>
            <w:r>
              <w:rPr>
                <w:color w:val="auto"/>
                <w:sz w:val="24"/>
                <w:szCs w:val="24"/>
                <w:highlight w:val="none"/>
              </w:rPr>
              <w:t>负责答复。</w:t>
            </w:r>
          </w:p>
          <w:p>
            <w:pPr>
              <w:pStyle w:val="21"/>
              <w:spacing w:line="360" w:lineRule="auto"/>
              <w:rPr>
                <w:color w:val="auto"/>
                <w:sz w:val="24"/>
                <w:szCs w:val="24"/>
                <w:highlight w:val="none"/>
              </w:rPr>
            </w:pPr>
            <w:r>
              <w:rPr>
                <w:color w:val="auto"/>
                <w:sz w:val="24"/>
                <w:szCs w:val="24"/>
                <w:highlight w:val="none"/>
              </w:rPr>
              <w:t>联系人：</w:t>
            </w:r>
            <w:r>
              <w:rPr>
                <w:rFonts w:hint="eastAsia"/>
                <w:color w:val="auto"/>
                <w:sz w:val="24"/>
                <w:szCs w:val="24"/>
                <w:highlight w:val="none"/>
                <w:lang w:val="en-US"/>
              </w:rPr>
              <w:t>刘先生</w:t>
            </w:r>
            <w:r>
              <w:rPr>
                <w:color w:val="auto"/>
                <w:sz w:val="24"/>
                <w:szCs w:val="24"/>
                <w:highlight w:val="none"/>
              </w:rPr>
              <w:t>。</w:t>
            </w:r>
          </w:p>
          <w:p>
            <w:pPr>
              <w:pStyle w:val="21"/>
              <w:spacing w:line="360" w:lineRule="auto"/>
              <w:rPr>
                <w:color w:val="auto"/>
                <w:sz w:val="24"/>
                <w:szCs w:val="24"/>
                <w:highlight w:val="none"/>
              </w:rPr>
            </w:pPr>
            <w:r>
              <w:rPr>
                <w:color w:val="auto"/>
                <w:sz w:val="24"/>
                <w:szCs w:val="24"/>
                <w:highlight w:val="none"/>
              </w:rPr>
              <w:t>联系电话：</w:t>
            </w:r>
            <w:r>
              <w:rPr>
                <w:rFonts w:hint="eastAsia"/>
                <w:color w:val="auto"/>
                <w:sz w:val="24"/>
                <w:szCs w:val="24"/>
                <w:highlight w:val="none"/>
                <w:lang w:val="en-US"/>
              </w:rPr>
              <w:t>18227307340</w:t>
            </w:r>
            <w:r>
              <w:rPr>
                <w:color w:val="auto"/>
                <w:sz w:val="24"/>
                <w:szCs w:val="24"/>
                <w:highlight w:val="none"/>
              </w:rPr>
              <w:t>。</w:t>
            </w:r>
          </w:p>
          <w:p>
            <w:pPr>
              <w:pStyle w:val="21"/>
              <w:spacing w:line="360" w:lineRule="auto"/>
              <w:rPr>
                <w:color w:val="auto"/>
                <w:sz w:val="24"/>
                <w:szCs w:val="24"/>
                <w:highlight w:val="none"/>
              </w:rPr>
            </w:pPr>
            <w:r>
              <w:rPr>
                <w:color w:val="auto"/>
                <w:spacing w:val="-1"/>
                <w:sz w:val="24"/>
                <w:szCs w:val="24"/>
                <w:highlight w:val="none"/>
              </w:rPr>
              <w:t>地址：</w:t>
            </w:r>
            <w:r>
              <w:rPr>
                <w:rFonts w:hint="eastAsia"/>
                <w:color w:val="auto"/>
                <w:sz w:val="24"/>
                <w:szCs w:val="24"/>
                <w:highlight w:val="none"/>
                <w:lang w:val="en-US"/>
              </w:rPr>
              <w:t>西昌市老西门街 110 号 6 楼 602号（北部湾恒温游泳健身中心）</w:t>
            </w:r>
            <w:r>
              <w:rPr>
                <w:rFonts w:hint="eastAsia"/>
                <w:color w:val="auto"/>
                <w:spacing w:val="-1"/>
                <w:sz w:val="24"/>
                <w:szCs w:val="24"/>
                <w:highlight w:val="none"/>
              </w:rPr>
              <w:t>。</w:t>
            </w:r>
          </w:p>
          <w:p>
            <w:pPr>
              <w:pStyle w:val="21"/>
              <w:tabs>
                <w:tab w:val="left" w:pos="2759"/>
              </w:tabs>
              <w:spacing w:line="360" w:lineRule="auto"/>
              <w:jc w:val="both"/>
              <w:rPr>
                <w:color w:val="auto"/>
                <w:sz w:val="24"/>
                <w:szCs w:val="24"/>
                <w:highlight w:val="none"/>
              </w:rPr>
            </w:pPr>
            <w:r>
              <w:rPr>
                <w:color w:val="auto"/>
                <w:sz w:val="24"/>
                <w:szCs w:val="24"/>
                <w:highlight w:val="none"/>
              </w:rPr>
              <w:t>邮编：615000。</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33"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center"/>
              <w:rPr>
                <w:color w:val="auto"/>
                <w:sz w:val="24"/>
                <w:highlight w:val="none"/>
                <w:lang w:val="en-US"/>
              </w:rPr>
            </w:pPr>
            <w:r>
              <w:rPr>
                <w:rFonts w:hint="eastAsia"/>
                <w:color w:val="auto"/>
                <w:sz w:val="24"/>
                <w:highlight w:val="none"/>
                <w:lang w:val="en-US"/>
              </w:rPr>
              <w:t>14</w:t>
            </w:r>
          </w:p>
        </w:tc>
        <w:tc>
          <w:tcPr>
            <w:tcW w:w="2211"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center"/>
              <w:rPr>
                <w:color w:val="auto"/>
                <w:sz w:val="24"/>
                <w:highlight w:val="none"/>
              </w:rPr>
            </w:pPr>
            <w:r>
              <w:rPr>
                <w:color w:val="auto"/>
                <w:sz w:val="24"/>
                <w:highlight w:val="none"/>
              </w:rPr>
              <w:t>供应商质疑</w:t>
            </w:r>
          </w:p>
        </w:tc>
        <w:tc>
          <w:tcPr>
            <w:tcW w:w="6282" w:type="dxa"/>
            <w:tcBorders>
              <w:top w:val="single" w:color="auto" w:sz="4" w:space="0"/>
              <w:left w:val="single" w:color="auto" w:sz="4" w:space="0"/>
              <w:bottom w:val="single" w:color="auto" w:sz="4" w:space="0"/>
              <w:right w:val="single" w:color="auto" w:sz="4" w:space="0"/>
            </w:tcBorders>
          </w:tcPr>
          <w:p>
            <w:pPr>
              <w:pStyle w:val="21"/>
              <w:spacing w:line="360" w:lineRule="auto"/>
              <w:ind w:firstLine="240" w:firstLineChars="100"/>
              <w:rPr>
                <w:color w:val="auto"/>
                <w:sz w:val="24"/>
                <w:highlight w:val="none"/>
              </w:rPr>
            </w:pPr>
            <w:r>
              <w:rPr>
                <w:color w:val="auto"/>
                <w:sz w:val="24"/>
                <w:highlight w:val="none"/>
              </w:rPr>
              <w:t>根据委托代理协议约定，对磋商文件的质疑由</w:t>
            </w:r>
            <w:r>
              <w:rPr>
                <w:rFonts w:hint="eastAsia"/>
                <w:color w:val="auto"/>
                <w:sz w:val="24"/>
                <w:highlight w:val="none"/>
              </w:rPr>
              <w:t>四川诚建工程咨询有限责任公司</w:t>
            </w:r>
            <w:r>
              <w:rPr>
                <w:color w:val="auto"/>
                <w:sz w:val="24"/>
                <w:highlight w:val="none"/>
              </w:rPr>
              <w:t>负责答复；对于采购过程由</w:t>
            </w:r>
            <w:r>
              <w:rPr>
                <w:rFonts w:hint="eastAsia"/>
                <w:color w:val="auto"/>
                <w:sz w:val="24"/>
                <w:highlight w:val="none"/>
              </w:rPr>
              <w:t>四川诚建工程咨询有限责任公司</w:t>
            </w:r>
            <w:r>
              <w:rPr>
                <w:color w:val="auto"/>
                <w:sz w:val="24"/>
                <w:highlight w:val="none"/>
              </w:rPr>
              <w:t>负责答复；对于采购结果由</w:t>
            </w:r>
            <w:r>
              <w:rPr>
                <w:rFonts w:hint="eastAsia"/>
                <w:color w:val="auto"/>
                <w:sz w:val="24"/>
                <w:highlight w:val="none"/>
              </w:rPr>
              <w:t>四川诚建工程咨询有限责任公司</w:t>
            </w:r>
            <w:r>
              <w:rPr>
                <w:color w:val="auto"/>
                <w:sz w:val="24"/>
                <w:highlight w:val="none"/>
              </w:rPr>
              <w:t>负责答复。</w:t>
            </w:r>
          </w:p>
          <w:p>
            <w:pPr>
              <w:pStyle w:val="21"/>
              <w:spacing w:line="360" w:lineRule="auto"/>
              <w:rPr>
                <w:b/>
                <w:color w:val="auto"/>
                <w:sz w:val="24"/>
                <w:highlight w:val="none"/>
              </w:rPr>
            </w:pPr>
            <w:r>
              <w:rPr>
                <w:b/>
                <w:color w:val="auto"/>
                <w:sz w:val="24"/>
                <w:highlight w:val="none"/>
              </w:rPr>
              <w:t>供应商应在法定质疑期内一次性提出针对同一采购程序环节的质疑。</w:t>
            </w:r>
          </w:p>
          <w:p>
            <w:pPr>
              <w:pStyle w:val="21"/>
              <w:spacing w:line="360" w:lineRule="auto"/>
              <w:rPr>
                <w:color w:val="auto"/>
                <w:sz w:val="24"/>
                <w:highlight w:val="none"/>
              </w:rPr>
            </w:pPr>
            <w:r>
              <w:rPr>
                <w:color w:val="auto"/>
                <w:sz w:val="24"/>
                <w:highlight w:val="none"/>
              </w:rPr>
              <w:t>联系人：</w:t>
            </w:r>
            <w:r>
              <w:rPr>
                <w:rFonts w:hint="eastAsia"/>
                <w:color w:val="auto"/>
                <w:sz w:val="24"/>
                <w:highlight w:val="none"/>
                <w:lang w:val="en-US"/>
              </w:rPr>
              <w:t>刘先生</w:t>
            </w:r>
            <w:r>
              <w:rPr>
                <w:color w:val="auto"/>
                <w:sz w:val="24"/>
                <w:highlight w:val="none"/>
              </w:rPr>
              <w:t>。</w:t>
            </w:r>
          </w:p>
          <w:p>
            <w:pPr>
              <w:pStyle w:val="21"/>
              <w:spacing w:line="360" w:lineRule="auto"/>
              <w:rPr>
                <w:color w:val="auto"/>
                <w:sz w:val="24"/>
                <w:highlight w:val="none"/>
              </w:rPr>
            </w:pPr>
            <w:r>
              <w:rPr>
                <w:color w:val="auto"/>
                <w:sz w:val="24"/>
                <w:highlight w:val="none"/>
              </w:rPr>
              <w:t>联系电话：</w:t>
            </w:r>
            <w:r>
              <w:rPr>
                <w:rFonts w:hint="eastAsia"/>
                <w:color w:val="auto"/>
                <w:sz w:val="24"/>
                <w:highlight w:val="none"/>
                <w:lang w:val="en-US"/>
              </w:rPr>
              <w:t>18227307340</w:t>
            </w:r>
            <w:r>
              <w:rPr>
                <w:color w:val="auto"/>
                <w:sz w:val="24"/>
                <w:highlight w:val="none"/>
              </w:rPr>
              <w:t>。</w:t>
            </w:r>
          </w:p>
          <w:p>
            <w:pPr>
              <w:pStyle w:val="21"/>
              <w:spacing w:line="360" w:lineRule="auto"/>
              <w:rPr>
                <w:color w:val="auto"/>
                <w:sz w:val="24"/>
                <w:highlight w:val="none"/>
              </w:rPr>
            </w:pPr>
            <w:r>
              <w:rPr>
                <w:color w:val="auto"/>
                <w:spacing w:val="-1"/>
                <w:sz w:val="24"/>
                <w:highlight w:val="none"/>
              </w:rPr>
              <w:t>地址：</w:t>
            </w:r>
            <w:r>
              <w:rPr>
                <w:rFonts w:hint="eastAsia"/>
                <w:color w:val="auto"/>
                <w:sz w:val="24"/>
                <w:szCs w:val="24"/>
                <w:highlight w:val="none"/>
                <w:lang w:val="en-US"/>
              </w:rPr>
              <w:t>西昌市老西门街 110 号 6 楼 602号（北部湾恒温游泳健身中心）</w:t>
            </w:r>
          </w:p>
          <w:p>
            <w:pPr>
              <w:pStyle w:val="21"/>
              <w:spacing w:line="360" w:lineRule="auto"/>
              <w:rPr>
                <w:color w:val="auto"/>
                <w:sz w:val="24"/>
                <w:highlight w:val="none"/>
              </w:rPr>
            </w:pPr>
            <w:r>
              <w:rPr>
                <w:color w:val="auto"/>
                <w:sz w:val="24"/>
                <w:highlight w:val="none"/>
              </w:rPr>
              <w:t>邮编：615000。</w:t>
            </w:r>
          </w:p>
          <w:p>
            <w:pPr>
              <w:pStyle w:val="21"/>
              <w:spacing w:line="360" w:lineRule="auto"/>
              <w:rPr>
                <w:color w:val="auto"/>
                <w:sz w:val="24"/>
                <w:highlight w:val="none"/>
              </w:rPr>
            </w:pPr>
            <w:r>
              <w:rPr>
                <w:color w:val="auto"/>
                <w:spacing w:val="-1"/>
                <w:sz w:val="24"/>
                <w:highlight w:val="none"/>
              </w:rPr>
              <w:t>注：根据《中华人民共和国政府采购法》的规定，供应商</w:t>
            </w:r>
          </w:p>
          <w:p>
            <w:pPr>
              <w:pStyle w:val="21"/>
              <w:spacing w:line="360" w:lineRule="auto"/>
              <w:rPr>
                <w:color w:val="auto"/>
                <w:sz w:val="24"/>
                <w:highlight w:val="none"/>
              </w:rPr>
            </w:pPr>
            <w:r>
              <w:rPr>
                <w:color w:val="auto"/>
                <w:sz w:val="24"/>
                <w:highlight w:val="none"/>
              </w:rPr>
              <w:t>质疑不得超出磋商文件、磋商过程、磋商结果的范围。</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33"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center"/>
              <w:rPr>
                <w:color w:val="auto"/>
                <w:sz w:val="24"/>
                <w:highlight w:val="none"/>
                <w:lang w:val="en-US"/>
              </w:rPr>
            </w:pPr>
            <w:r>
              <w:rPr>
                <w:rFonts w:hint="eastAsia" w:ascii="Times New Roman"/>
                <w:color w:val="auto"/>
                <w:highlight w:val="none"/>
                <w:lang w:val="en-US"/>
              </w:rPr>
              <w:t>15</w:t>
            </w:r>
          </w:p>
        </w:tc>
        <w:tc>
          <w:tcPr>
            <w:tcW w:w="2211"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center"/>
              <w:rPr>
                <w:color w:val="auto"/>
                <w:sz w:val="24"/>
                <w:highlight w:val="none"/>
              </w:rPr>
            </w:pPr>
            <w:r>
              <w:rPr>
                <w:color w:val="auto"/>
                <w:sz w:val="24"/>
                <w:highlight w:val="none"/>
              </w:rPr>
              <w:t>供应商投诉</w:t>
            </w:r>
          </w:p>
        </w:tc>
        <w:tc>
          <w:tcPr>
            <w:tcW w:w="6282" w:type="dxa"/>
            <w:tcBorders>
              <w:top w:val="single" w:color="auto" w:sz="4" w:space="0"/>
              <w:left w:val="single" w:color="auto" w:sz="4" w:space="0"/>
              <w:bottom w:val="single" w:color="auto" w:sz="4" w:space="0"/>
              <w:right w:val="single" w:color="auto" w:sz="4" w:space="0"/>
            </w:tcBorders>
          </w:tcPr>
          <w:p>
            <w:pPr>
              <w:pStyle w:val="21"/>
              <w:spacing w:line="360" w:lineRule="auto"/>
              <w:rPr>
                <w:color w:val="auto"/>
                <w:sz w:val="24"/>
                <w:highlight w:val="none"/>
              </w:rPr>
            </w:pPr>
            <w:r>
              <w:rPr>
                <w:rFonts w:hint="eastAsia"/>
                <w:color w:val="auto"/>
                <w:sz w:val="24"/>
                <w:highlight w:val="none"/>
              </w:rPr>
              <w:t>投诉受理单位：</w:t>
            </w:r>
            <w:r>
              <w:rPr>
                <w:rFonts w:hint="eastAsia"/>
                <w:color w:val="auto"/>
                <w:sz w:val="24"/>
                <w:highlight w:val="none"/>
                <w:lang w:val="en-US"/>
              </w:rPr>
              <w:t>凉山州鑫瑞科教产业发展有限责任公司</w:t>
            </w:r>
          </w:p>
          <w:p>
            <w:pPr>
              <w:pStyle w:val="21"/>
              <w:spacing w:line="360" w:lineRule="auto"/>
              <w:rPr>
                <w:color w:val="auto"/>
                <w:sz w:val="24"/>
                <w:highlight w:val="none"/>
              </w:rPr>
            </w:pPr>
            <w:r>
              <w:rPr>
                <w:rFonts w:hint="eastAsia" w:asciiTheme="minorEastAsia" w:hAnsiTheme="minorEastAsia" w:eastAsiaTheme="minorEastAsia" w:cstheme="minorEastAsia"/>
                <w:color w:val="auto"/>
                <w:sz w:val="24"/>
                <w:highlight w:val="none"/>
              </w:rPr>
              <w:t>注：根据《中华人民共和国政府采购法实施条例》的规定，供应商投诉事项不得超出已质疑事项的范围。</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33"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center"/>
              <w:rPr>
                <w:rFonts w:ascii="Times New Roman"/>
                <w:color w:val="auto"/>
                <w:highlight w:val="none"/>
                <w:lang w:val="en-US"/>
              </w:rPr>
            </w:pPr>
            <w:r>
              <w:rPr>
                <w:rFonts w:hint="eastAsia"/>
                <w:color w:val="auto"/>
                <w:sz w:val="24"/>
                <w:highlight w:val="none"/>
                <w:lang w:val="en-US"/>
              </w:rPr>
              <w:t>16</w:t>
            </w:r>
          </w:p>
        </w:tc>
        <w:tc>
          <w:tcPr>
            <w:tcW w:w="2211"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center"/>
              <w:rPr>
                <w:rFonts w:ascii="Times New Roman"/>
                <w:color w:val="auto"/>
                <w:highlight w:val="none"/>
              </w:rPr>
            </w:pPr>
            <w:r>
              <w:rPr>
                <w:color w:val="auto"/>
                <w:sz w:val="24"/>
                <w:highlight w:val="none"/>
              </w:rPr>
              <w:t>招标代理服务费</w:t>
            </w:r>
          </w:p>
        </w:tc>
        <w:tc>
          <w:tcPr>
            <w:tcW w:w="6282" w:type="dxa"/>
            <w:tcBorders>
              <w:top w:val="single" w:color="auto" w:sz="4" w:space="0"/>
              <w:left w:val="single" w:color="auto" w:sz="4" w:space="0"/>
              <w:bottom w:val="single" w:color="auto" w:sz="4" w:space="0"/>
              <w:right w:val="single" w:color="auto" w:sz="4" w:space="0"/>
            </w:tcBorders>
          </w:tcPr>
          <w:p>
            <w:pPr>
              <w:pStyle w:val="21"/>
              <w:spacing w:line="360" w:lineRule="auto"/>
              <w:rPr>
                <w:color w:val="auto"/>
                <w:sz w:val="24"/>
                <w:highlight w:val="none"/>
              </w:rPr>
            </w:pPr>
            <w:r>
              <w:rPr>
                <w:rFonts w:hint="eastAsia"/>
                <w:color w:val="auto"/>
                <w:spacing w:val="-1"/>
                <w:sz w:val="24"/>
                <w:highlight w:val="none"/>
                <w:lang w:val="en-US"/>
              </w:rPr>
              <w:t>1、</w:t>
            </w:r>
            <w:r>
              <w:rPr>
                <w:color w:val="auto"/>
                <w:spacing w:val="-1"/>
                <w:sz w:val="24"/>
                <w:highlight w:val="none"/>
              </w:rPr>
              <w:t>招标代理服务费由</w:t>
            </w:r>
            <w:r>
              <w:rPr>
                <w:rFonts w:hint="eastAsia"/>
                <w:color w:val="auto"/>
                <w:spacing w:val="-1"/>
                <w:sz w:val="24"/>
                <w:highlight w:val="none"/>
                <w:lang w:val="en-US"/>
              </w:rPr>
              <w:t>成交</w:t>
            </w:r>
            <w:r>
              <w:rPr>
                <w:color w:val="auto"/>
                <w:spacing w:val="-1"/>
                <w:sz w:val="24"/>
                <w:highlight w:val="none"/>
              </w:rPr>
              <w:t>单位支付。招标代理服务费计</w:t>
            </w:r>
            <w:r>
              <w:rPr>
                <w:color w:val="auto"/>
                <w:sz w:val="24"/>
                <w:highlight w:val="none"/>
              </w:rPr>
              <w:t>入</w:t>
            </w:r>
            <w:r>
              <w:rPr>
                <w:rFonts w:hint="eastAsia"/>
                <w:color w:val="auto"/>
                <w:sz w:val="24"/>
                <w:highlight w:val="none"/>
                <w:lang w:val="en-US"/>
              </w:rPr>
              <w:t>磋商</w:t>
            </w:r>
            <w:r>
              <w:rPr>
                <w:color w:val="auto"/>
                <w:sz w:val="24"/>
                <w:highlight w:val="none"/>
              </w:rPr>
              <w:t>报价。</w:t>
            </w:r>
          </w:p>
          <w:p>
            <w:pPr>
              <w:pStyle w:val="2"/>
              <w:tabs>
                <w:tab w:val="left" w:pos="5292"/>
              </w:tabs>
              <w:spacing w:before="4" w:line="360" w:lineRule="auto"/>
              <w:jc w:val="both"/>
              <w:rPr>
                <w:color w:val="auto"/>
                <w:highlight w:val="none"/>
              </w:rPr>
            </w:pPr>
            <w:r>
              <w:rPr>
                <w:color w:val="auto"/>
                <w:highlight w:val="none"/>
              </w:rPr>
              <w:t>2</w:t>
            </w:r>
            <w:r>
              <w:rPr>
                <w:color w:val="auto"/>
                <w:spacing w:val="-12"/>
                <w:highlight w:val="none"/>
              </w:rPr>
              <w:t>、</w:t>
            </w:r>
            <w:r>
              <w:rPr>
                <w:rFonts w:hint="eastAsia"/>
                <w:color w:val="auto"/>
                <w:spacing w:val="-12"/>
                <w:highlight w:val="none"/>
                <w:lang w:val="en-US"/>
              </w:rPr>
              <w:t>成交</w:t>
            </w:r>
            <w:r>
              <w:rPr>
                <w:color w:val="auto"/>
                <w:spacing w:val="-12"/>
                <w:highlight w:val="none"/>
              </w:rPr>
              <w:t>单位在领取中标通知书时与代理机构结算招标代理</w:t>
            </w:r>
            <w:r>
              <w:rPr>
                <w:color w:val="auto"/>
                <w:spacing w:val="-7"/>
                <w:highlight w:val="none"/>
              </w:rPr>
              <w:t>服务费，本项目代理服务费价格</w:t>
            </w:r>
            <w:r>
              <w:rPr>
                <w:rFonts w:hint="eastAsia"/>
                <w:color w:val="auto"/>
                <w:spacing w:val="-7"/>
                <w:highlight w:val="none"/>
              </w:rPr>
              <w:t>：参照2002年10月15日原国家计委印发的《招标代理服务收费管理暂行办法》(计价格[2002]1980号)之附件《招标代理服务收费标准》下浮</w:t>
            </w:r>
            <w:r>
              <w:rPr>
                <w:rFonts w:hint="eastAsia"/>
                <w:color w:val="auto"/>
                <w:spacing w:val="-7"/>
                <w:highlight w:val="none"/>
                <w:lang w:val="en-US"/>
              </w:rPr>
              <w:t>2</w:t>
            </w:r>
            <w:r>
              <w:rPr>
                <w:rFonts w:hint="eastAsia"/>
                <w:color w:val="auto"/>
                <w:spacing w:val="-7"/>
                <w:highlight w:val="none"/>
              </w:rPr>
              <w:t>0%</w:t>
            </w:r>
            <w:r>
              <w:rPr>
                <w:rFonts w:hint="eastAsia"/>
                <w:color w:val="auto"/>
                <w:spacing w:val="-7"/>
                <w:highlight w:val="none"/>
                <w:lang w:val="en-US"/>
              </w:rPr>
              <w:t>收取</w:t>
            </w:r>
            <w:r>
              <w:rPr>
                <w:color w:val="auto"/>
                <w:spacing w:val="-7"/>
                <w:highlight w:val="none"/>
              </w:rPr>
              <w:t>。</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433" w:hRule="atLeast"/>
          <w:jc w:val="center"/>
        </w:trPr>
        <w:tc>
          <w:tcPr>
            <w:tcW w:w="1013"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center"/>
              <w:rPr>
                <w:color w:val="auto"/>
                <w:sz w:val="24"/>
                <w:highlight w:val="none"/>
              </w:rPr>
            </w:pPr>
          </w:p>
          <w:p>
            <w:pPr>
              <w:pStyle w:val="21"/>
              <w:spacing w:line="360" w:lineRule="auto"/>
              <w:jc w:val="center"/>
              <w:rPr>
                <w:color w:val="auto"/>
                <w:sz w:val="24"/>
                <w:highlight w:val="none"/>
                <w:lang w:val="en-US"/>
              </w:rPr>
            </w:pPr>
            <w:r>
              <w:rPr>
                <w:rFonts w:hint="eastAsia"/>
                <w:color w:val="auto"/>
                <w:sz w:val="24"/>
                <w:highlight w:val="none"/>
                <w:lang w:val="en-US"/>
              </w:rPr>
              <w:t>17</w:t>
            </w:r>
          </w:p>
        </w:tc>
        <w:tc>
          <w:tcPr>
            <w:tcW w:w="2211" w:type="dxa"/>
            <w:tcBorders>
              <w:top w:val="single" w:color="auto" w:sz="4" w:space="0"/>
              <w:left w:val="single" w:color="auto" w:sz="4" w:space="0"/>
              <w:bottom w:val="single" w:color="auto" w:sz="4" w:space="0"/>
              <w:right w:val="single" w:color="auto" w:sz="4" w:space="0"/>
            </w:tcBorders>
            <w:vAlign w:val="center"/>
          </w:tcPr>
          <w:p>
            <w:pPr>
              <w:pStyle w:val="21"/>
              <w:spacing w:line="360" w:lineRule="auto"/>
              <w:jc w:val="center"/>
              <w:rPr>
                <w:color w:val="auto"/>
                <w:sz w:val="24"/>
                <w:highlight w:val="none"/>
              </w:rPr>
            </w:pPr>
          </w:p>
          <w:p>
            <w:pPr>
              <w:pStyle w:val="21"/>
              <w:spacing w:line="360" w:lineRule="auto"/>
              <w:jc w:val="center"/>
              <w:rPr>
                <w:color w:val="auto"/>
                <w:sz w:val="24"/>
                <w:highlight w:val="none"/>
              </w:rPr>
            </w:pPr>
            <w:r>
              <w:rPr>
                <w:color w:val="auto"/>
                <w:sz w:val="24"/>
                <w:highlight w:val="none"/>
              </w:rPr>
              <w:t>供应商信用融资</w:t>
            </w:r>
          </w:p>
        </w:tc>
        <w:tc>
          <w:tcPr>
            <w:tcW w:w="6282" w:type="dxa"/>
            <w:tcBorders>
              <w:top w:val="single" w:color="auto" w:sz="4" w:space="0"/>
              <w:left w:val="single" w:color="auto" w:sz="4" w:space="0"/>
              <w:bottom w:val="single" w:color="auto" w:sz="4" w:space="0"/>
              <w:right w:val="single" w:color="auto" w:sz="4" w:space="0"/>
            </w:tcBorders>
          </w:tcPr>
          <w:p>
            <w:pPr>
              <w:pStyle w:val="21"/>
              <w:spacing w:line="360" w:lineRule="auto"/>
              <w:jc w:val="both"/>
              <w:rPr>
                <w:color w:val="auto"/>
                <w:sz w:val="24"/>
                <w:highlight w:val="none"/>
              </w:rPr>
            </w:pPr>
            <w:r>
              <w:rPr>
                <w:color w:val="auto"/>
                <w:sz w:val="24"/>
                <w:highlight w:val="none"/>
              </w:rPr>
              <w:t>根据《四川省财政厅关于推进四川省政府采购供应商信用融资工作的通知》</w:t>
            </w:r>
            <w:r>
              <w:rPr>
                <w:color w:val="auto"/>
                <w:spacing w:val="4"/>
                <w:sz w:val="24"/>
                <w:highlight w:val="none"/>
              </w:rPr>
              <w:t>（</w:t>
            </w:r>
            <w:r>
              <w:rPr>
                <w:color w:val="auto"/>
                <w:spacing w:val="1"/>
                <w:sz w:val="24"/>
                <w:highlight w:val="none"/>
              </w:rPr>
              <w:t>川财采</w:t>
            </w:r>
            <w:r>
              <w:rPr>
                <w:color w:val="auto"/>
                <w:sz w:val="24"/>
                <w:highlight w:val="none"/>
              </w:rPr>
              <w:t>[2018]123</w:t>
            </w:r>
            <w:r>
              <w:rPr>
                <w:color w:val="auto"/>
                <w:spacing w:val="-19"/>
                <w:sz w:val="24"/>
                <w:highlight w:val="none"/>
              </w:rPr>
              <w:t xml:space="preserve"> 号</w:t>
            </w:r>
            <w:r>
              <w:rPr>
                <w:color w:val="auto"/>
                <w:spacing w:val="4"/>
                <w:sz w:val="24"/>
                <w:highlight w:val="none"/>
              </w:rPr>
              <w:t>）</w:t>
            </w:r>
            <w:r>
              <w:rPr>
                <w:color w:val="auto"/>
                <w:sz w:val="24"/>
                <w:highlight w:val="none"/>
              </w:rPr>
              <w:t>文件要求，为助力解决政府采购中标、成交人资金不足、融资难、融资贵的困难，促进供应商依法诚信参加</w:t>
            </w:r>
            <w:r>
              <w:rPr>
                <w:rFonts w:hint="eastAsia"/>
                <w:color w:val="auto"/>
                <w:sz w:val="24"/>
                <w:highlight w:val="none"/>
                <w:lang w:eastAsia="zh-CN"/>
              </w:rPr>
              <w:t>采购活动</w:t>
            </w:r>
            <w:r>
              <w:rPr>
                <w:color w:val="auto"/>
                <w:sz w:val="24"/>
                <w:highlight w:val="none"/>
              </w:rPr>
              <w:t>，有融资需</w:t>
            </w:r>
            <w:r>
              <w:rPr>
                <w:color w:val="auto"/>
                <w:spacing w:val="-5"/>
                <w:sz w:val="24"/>
                <w:highlight w:val="none"/>
              </w:rPr>
              <w:t>求的供应商可根据</w:t>
            </w:r>
            <w:r>
              <w:rPr>
                <w:rFonts w:hint="eastAsia"/>
                <w:color w:val="auto"/>
                <w:spacing w:val="-5"/>
                <w:sz w:val="24"/>
                <w:highlight w:val="none"/>
              </w:rPr>
              <w:t>中国采购与招标网</w:t>
            </w:r>
            <w:r>
              <w:rPr>
                <w:color w:val="auto"/>
                <w:spacing w:val="-5"/>
                <w:sz w:val="24"/>
                <w:highlight w:val="none"/>
              </w:rPr>
              <w:t>公示的银行及其“政采贷产品，自行选择符合自身情况的“政采贷”银行及其产品， 凭中标（成交）通知书向银行提出贷款意向申请（具体内容详见</w:t>
            </w:r>
            <w:r>
              <w:rPr>
                <w:rFonts w:hint="eastAsia"/>
                <w:color w:val="auto"/>
                <w:spacing w:val="-5"/>
                <w:sz w:val="24"/>
                <w:highlight w:val="none"/>
              </w:rPr>
              <w:t>竞争性磋商文件</w:t>
            </w:r>
            <w:r>
              <w:rPr>
                <w:color w:val="auto"/>
                <w:spacing w:val="-5"/>
                <w:sz w:val="24"/>
                <w:highlight w:val="none"/>
              </w:rPr>
              <w:t>附件“川财采[2018]123</w:t>
            </w:r>
            <w:r>
              <w:rPr>
                <w:color w:val="auto"/>
                <w:spacing w:val="-30"/>
                <w:sz w:val="24"/>
                <w:highlight w:val="none"/>
              </w:rPr>
              <w:t xml:space="preserve"> 号</w:t>
            </w:r>
            <w:r>
              <w:rPr>
                <w:color w:val="auto"/>
                <w:sz w:val="24"/>
                <w:highlight w:val="none"/>
              </w:rPr>
              <w:t>”）。</w:t>
            </w:r>
          </w:p>
        </w:tc>
      </w:tr>
    </w:tbl>
    <w:p>
      <w:pPr>
        <w:pStyle w:val="15"/>
        <w:rPr>
          <w:color w:val="auto"/>
          <w:highlight w:val="none"/>
        </w:rPr>
      </w:pPr>
    </w:p>
    <w:p>
      <w:pPr>
        <w:rPr>
          <w:color w:val="auto"/>
          <w:highlight w:val="none"/>
        </w:rPr>
      </w:pPr>
      <w:r>
        <w:rPr>
          <w:rFonts w:hint="eastAsia"/>
          <w:color w:val="auto"/>
          <w:highlight w:val="none"/>
        </w:rPr>
        <w:br w:type="page"/>
      </w:r>
    </w:p>
    <w:p>
      <w:pPr>
        <w:tabs>
          <w:tab w:val="left" w:pos="1286"/>
        </w:tabs>
        <w:spacing w:line="360" w:lineRule="auto"/>
        <w:jc w:val="center"/>
        <w:rPr>
          <w:b/>
          <w:color w:val="auto"/>
          <w:sz w:val="32"/>
          <w:highlight w:val="none"/>
        </w:rPr>
      </w:pPr>
      <w:bookmarkStart w:id="3" w:name="二、总__则"/>
      <w:bookmarkEnd w:id="3"/>
      <w:r>
        <w:rPr>
          <w:rFonts w:hint="eastAsia"/>
          <w:b/>
          <w:color w:val="auto"/>
          <w:sz w:val="32"/>
          <w:highlight w:val="none"/>
        </w:rPr>
        <w:t>二、总</w:t>
      </w:r>
      <w:r>
        <w:rPr>
          <w:rFonts w:hint="eastAsia"/>
          <w:b/>
          <w:color w:val="auto"/>
          <w:sz w:val="32"/>
          <w:highlight w:val="none"/>
        </w:rPr>
        <w:tab/>
      </w:r>
      <w:r>
        <w:rPr>
          <w:rFonts w:hint="eastAsia"/>
          <w:b/>
          <w:color w:val="auto"/>
          <w:sz w:val="32"/>
          <w:highlight w:val="none"/>
        </w:rPr>
        <w:t>则</w:t>
      </w:r>
    </w:p>
    <w:p>
      <w:pPr>
        <w:pStyle w:val="7"/>
        <w:numPr>
          <w:ilvl w:val="0"/>
          <w:numId w:val="3"/>
        </w:numPr>
        <w:tabs>
          <w:tab w:val="left" w:pos="660"/>
        </w:tabs>
        <w:spacing w:line="360" w:lineRule="auto"/>
        <w:ind w:left="0" w:firstLine="482" w:firstLineChars="200"/>
        <w:rPr>
          <w:color w:val="auto"/>
          <w:highlight w:val="none"/>
        </w:rPr>
      </w:pPr>
      <w:bookmarkStart w:id="4" w:name="1.适用范围"/>
      <w:bookmarkEnd w:id="4"/>
      <w:r>
        <w:rPr>
          <w:rFonts w:hint="eastAsia"/>
          <w:color w:val="auto"/>
          <w:highlight w:val="none"/>
        </w:rPr>
        <w:t>适用范围</w:t>
      </w:r>
    </w:p>
    <w:p>
      <w:pPr>
        <w:pStyle w:val="20"/>
        <w:numPr>
          <w:ilvl w:val="1"/>
          <w:numId w:val="3"/>
        </w:numPr>
        <w:tabs>
          <w:tab w:val="left" w:pos="880"/>
          <w:tab w:val="left" w:pos="1100"/>
          <w:tab w:val="left" w:pos="1320"/>
        </w:tabs>
        <w:spacing w:line="360" w:lineRule="auto"/>
        <w:ind w:left="0" w:firstLine="480" w:firstLineChars="200"/>
        <w:rPr>
          <w:color w:val="auto"/>
          <w:sz w:val="24"/>
          <w:highlight w:val="none"/>
        </w:rPr>
      </w:pPr>
      <w:r>
        <w:rPr>
          <w:rFonts w:hint="eastAsia"/>
          <w:color w:val="auto"/>
          <w:sz w:val="24"/>
          <w:highlight w:val="none"/>
        </w:rPr>
        <w:t>本磋商文件仅适用于本次磋商所叙述的服务采购。</w:t>
      </w:r>
    </w:p>
    <w:p>
      <w:pPr>
        <w:pStyle w:val="20"/>
        <w:numPr>
          <w:ilvl w:val="1"/>
          <w:numId w:val="3"/>
        </w:numPr>
        <w:tabs>
          <w:tab w:val="left" w:pos="880"/>
          <w:tab w:val="left" w:pos="1100"/>
          <w:tab w:val="left" w:pos="1320"/>
        </w:tabs>
        <w:spacing w:line="360" w:lineRule="auto"/>
        <w:ind w:left="0" w:firstLine="480" w:firstLineChars="200"/>
        <w:rPr>
          <w:color w:val="auto"/>
          <w:highlight w:val="none"/>
        </w:rPr>
      </w:pPr>
      <w:r>
        <w:rPr>
          <w:rFonts w:hint="eastAsia"/>
          <w:color w:val="auto"/>
          <w:sz w:val="24"/>
          <w:highlight w:val="none"/>
        </w:rPr>
        <w:t>本磋商文件的解释权归采购人和采购代理机构所有。</w:t>
      </w:r>
    </w:p>
    <w:p>
      <w:pPr>
        <w:pStyle w:val="7"/>
        <w:numPr>
          <w:ilvl w:val="0"/>
          <w:numId w:val="3"/>
        </w:numPr>
        <w:tabs>
          <w:tab w:val="left" w:pos="220"/>
          <w:tab w:val="left" w:pos="660"/>
        </w:tabs>
        <w:spacing w:line="360" w:lineRule="auto"/>
        <w:ind w:left="0" w:firstLine="482" w:firstLineChars="200"/>
        <w:rPr>
          <w:color w:val="auto"/>
          <w:highlight w:val="none"/>
        </w:rPr>
      </w:pPr>
      <w:bookmarkStart w:id="5" w:name="2.采购主体"/>
      <w:bookmarkEnd w:id="5"/>
      <w:r>
        <w:rPr>
          <w:rFonts w:hint="eastAsia"/>
          <w:color w:val="auto"/>
          <w:highlight w:val="none"/>
        </w:rPr>
        <w:t>采购主体</w:t>
      </w:r>
    </w:p>
    <w:p>
      <w:pPr>
        <w:pStyle w:val="20"/>
        <w:numPr>
          <w:ilvl w:val="1"/>
          <w:numId w:val="3"/>
        </w:numPr>
        <w:tabs>
          <w:tab w:val="left" w:pos="880"/>
          <w:tab w:val="left" w:pos="1100"/>
          <w:tab w:val="left" w:pos="1320"/>
        </w:tabs>
        <w:spacing w:line="360" w:lineRule="auto"/>
        <w:ind w:left="0" w:firstLine="480" w:firstLineChars="200"/>
        <w:rPr>
          <w:color w:val="auto"/>
          <w:sz w:val="24"/>
          <w:highlight w:val="none"/>
        </w:rPr>
      </w:pPr>
      <w:r>
        <w:rPr>
          <w:rFonts w:hint="eastAsia"/>
          <w:color w:val="auto"/>
          <w:sz w:val="24"/>
          <w:highlight w:val="none"/>
        </w:rPr>
        <w:t>本次磋商的采购人是</w:t>
      </w:r>
      <w:r>
        <w:rPr>
          <w:rFonts w:hint="eastAsia"/>
          <w:color w:val="auto"/>
          <w:spacing w:val="7"/>
          <w:sz w:val="24"/>
          <w:highlight w:val="none"/>
          <w:u w:val="single"/>
        </w:rPr>
        <w:t>凉山州鑫瑞科教产业发展有限责任公司</w:t>
      </w:r>
      <w:r>
        <w:rPr>
          <w:rFonts w:hint="eastAsia"/>
          <w:color w:val="auto"/>
          <w:spacing w:val="59"/>
          <w:sz w:val="24"/>
          <w:highlight w:val="none"/>
        </w:rPr>
        <w:t>。</w:t>
      </w:r>
    </w:p>
    <w:p>
      <w:pPr>
        <w:pStyle w:val="20"/>
        <w:numPr>
          <w:ilvl w:val="1"/>
          <w:numId w:val="3"/>
        </w:numPr>
        <w:tabs>
          <w:tab w:val="left" w:pos="880"/>
          <w:tab w:val="left" w:pos="1100"/>
          <w:tab w:val="left" w:pos="1320"/>
        </w:tabs>
        <w:spacing w:line="360" w:lineRule="auto"/>
        <w:ind w:left="0" w:firstLine="480" w:firstLineChars="200"/>
        <w:rPr>
          <w:color w:val="auto"/>
          <w:highlight w:val="none"/>
        </w:rPr>
      </w:pPr>
      <w:r>
        <w:rPr>
          <w:rFonts w:hint="eastAsia"/>
          <w:color w:val="auto"/>
          <w:sz w:val="24"/>
          <w:highlight w:val="none"/>
        </w:rPr>
        <w:t>本次磋商的采购代理机构是</w:t>
      </w:r>
      <w:r>
        <w:rPr>
          <w:rFonts w:hint="eastAsia"/>
          <w:color w:val="auto"/>
          <w:sz w:val="24"/>
          <w:highlight w:val="none"/>
          <w:u w:val="single"/>
        </w:rPr>
        <w:t>四川诚建工程咨询有限责任公司</w:t>
      </w:r>
      <w:r>
        <w:rPr>
          <w:rFonts w:hint="eastAsia"/>
          <w:color w:val="auto"/>
          <w:sz w:val="24"/>
          <w:highlight w:val="none"/>
        </w:rPr>
        <w:t>。</w:t>
      </w:r>
    </w:p>
    <w:p>
      <w:pPr>
        <w:pStyle w:val="20"/>
        <w:numPr>
          <w:ilvl w:val="0"/>
          <w:numId w:val="3"/>
        </w:numPr>
        <w:tabs>
          <w:tab w:val="left" w:pos="220"/>
          <w:tab w:val="left" w:pos="660"/>
        </w:tabs>
        <w:spacing w:line="360" w:lineRule="auto"/>
        <w:ind w:left="0" w:firstLine="482" w:firstLineChars="200"/>
        <w:rPr>
          <w:color w:val="auto"/>
          <w:sz w:val="24"/>
          <w:highlight w:val="none"/>
        </w:rPr>
      </w:pPr>
      <w:bookmarkStart w:id="6" w:name="3._合格供应商（实质性要求）"/>
      <w:bookmarkEnd w:id="6"/>
      <w:r>
        <w:rPr>
          <w:rFonts w:hint="eastAsia"/>
          <w:b/>
          <w:bCs/>
          <w:color w:val="auto"/>
          <w:sz w:val="24"/>
          <w:szCs w:val="24"/>
          <w:highlight w:val="none"/>
        </w:rPr>
        <w:t>合格供应商</w:t>
      </w:r>
      <w:r>
        <w:rPr>
          <w:rFonts w:hint="eastAsia"/>
          <w:b/>
          <w:color w:val="auto"/>
          <w:sz w:val="24"/>
          <w:highlight w:val="none"/>
        </w:rPr>
        <w:t>（实质性要求</w:t>
      </w:r>
      <w:r>
        <w:rPr>
          <w:rFonts w:hint="eastAsia"/>
          <w:b/>
          <w:color w:val="auto"/>
          <w:spacing w:val="-15"/>
          <w:sz w:val="24"/>
          <w:highlight w:val="none"/>
        </w:rPr>
        <w:t xml:space="preserve">） </w:t>
      </w:r>
      <w:r>
        <w:rPr>
          <w:rFonts w:hint="eastAsia"/>
          <w:color w:val="auto"/>
          <w:sz w:val="24"/>
          <w:highlight w:val="none"/>
        </w:rPr>
        <w:t>合格供应商应具备以下条件：</w:t>
      </w:r>
    </w:p>
    <w:p>
      <w:pPr>
        <w:pStyle w:val="20"/>
        <w:numPr>
          <w:ilvl w:val="1"/>
          <w:numId w:val="3"/>
        </w:numPr>
        <w:tabs>
          <w:tab w:val="left" w:pos="880"/>
          <w:tab w:val="left" w:pos="1100"/>
          <w:tab w:val="left" w:pos="1320"/>
        </w:tabs>
        <w:spacing w:line="360" w:lineRule="auto"/>
        <w:ind w:left="0" w:firstLine="480" w:firstLineChars="200"/>
        <w:rPr>
          <w:color w:val="auto"/>
          <w:sz w:val="24"/>
          <w:highlight w:val="none"/>
        </w:rPr>
      </w:pPr>
      <w:r>
        <w:rPr>
          <w:rFonts w:hint="eastAsia"/>
          <w:color w:val="auto"/>
          <w:sz w:val="24"/>
          <w:highlight w:val="none"/>
        </w:rPr>
        <w:t>具备法律法规和本采购文件规定的资格条件；</w:t>
      </w:r>
    </w:p>
    <w:p>
      <w:pPr>
        <w:pStyle w:val="20"/>
        <w:numPr>
          <w:ilvl w:val="1"/>
          <w:numId w:val="3"/>
        </w:numPr>
        <w:tabs>
          <w:tab w:val="left" w:pos="880"/>
          <w:tab w:val="left" w:pos="1100"/>
          <w:tab w:val="left" w:pos="1320"/>
        </w:tabs>
        <w:spacing w:line="360" w:lineRule="auto"/>
        <w:ind w:left="0" w:firstLine="480" w:firstLineChars="200"/>
        <w:rPr>
          <w:color w:val="auto"/>
          <w:sz w:val="24"/>
          <w:highlight w:val="none"/>
        </w:rPr>
      </w:pPr>
      <w:r>
        <w:rPr>
          <w:rFonts w:hint="eastAsia"/>
          <w:color w:val="auto"/>
          <w:sz w:val="24"/>
          <w:highlight w:val="none"/>
        </w:rPr>
        <w:t>不属于禁止参加本项目采</w:t>
      </w:r>
      <w:r>
        <w:rPr>
          <w:rFonts w:hint="eastAsia"/>
          <w:color w:val="auto"/>
          <w:spacing w:val="-10"/>
          <w:sz w:val="24"/>
          <w:highlight w:val="none"/>
        </w:rPr>
        <w:t>购活动的供应商；</w:t>
      </w:r>
    </w:p>
    <w:p>
      <w:pPr>
        <w:pStyle w:val="20"/>
        <w:numPr>
          <w:ilvl w:val="1"/>
          <w:numId w:val="3"/>
        </w:numPr>
        <w:tabs>
          <w:tab w:val="left" w:pos="880"/>
          <w:tab w:val="left" w:pos="1100"/>
          <w:tab w:val="left" w:pos="1320"/>
        </w:tabs>
        <w:spacing w:line="360" w:lineRule="auto"/>
        <w:ind w:left="0" w:firstLine="480" w:firstLineChars="200"/>
        <w:rPr>
          <w:color w:val="auto"/>
          <w:highlight w:val="none"/>
        </w:rPr>
      </w:pPr>
      <w:r>
        <w:rPr>
          <w:rFonts w:hint="eastAsia"/>
          <w:color w:val="auto"/>
          <w:sz w:val="24"/>
          <w:highlight w:val="none"/>
        </w:rPr>
        <w:t>按照规定获取了磋商文件，属于实</w:t>
      </w:r>
      <w:r>
        <w:rPr>
          <w:rFonts w:hint="eastAsia"/>
          <w:color w:val="auto"/>
          <w:spacing w:val="-6"/>
          <w:sz w:val="24"/>
          <w:highlight w:val="none"/>
        </w:rPr>
        <w:t>质性参加采购活动的供应商。</w:t>
      </w:r>
    </w:p>
    <w:p>
      <w:pPr>
        <w:pStyle w:val="7"/>
        <w:numPr>
          <w:ilvl w:val="0"/>
          <w:numId w:val="3"/>
        </w:numPr>
        <w:tabs>
          <w:tab w:val="left" w:pos="220"/>
          <w:tab w:val="left" w:pos="660"/>
        </w:tabs>
        <w:spacing w:line="360" w:lineRule="auto"/>
        <w:ind w:left="0" w:firstLine="482" w:firstLineChars="200"/>
        <w:rPr>
          <w:color w:val="auto"/>
          <w:highlight w:val="none"/>
        </w:rPr>
      </w:pPr>
      <w:bookmarkStart w:id="7" w:name="4._磋商费用"/>
      <w:bookmarkEnd w:id="7"/>
      <w:r>
        <w:rPr>
          <w:rFonts w:hint="eastAsia"/>
          <w:color w:val="auto"/>
          <w:highlight w:val="none"/>
        </w:rPr>
        <w:t>磋商费用</w:t>
      </w:r>
    </w:p>
    <w:p>
      <w:pPr>
        <w:pStyle w:val="2"/>
        <w:tabs>
          <w:tab w:val="left" w:pos="880"/>
          <w:tab w:val="left" w:pos="1100"/>
          <w:tab w:val="left" w:pos="1320"/>
        </w:tabs>
        <w:spacing w:line="360" w:lineRule="auto"/>
        <w:ind w:firstLine="480" w:firstLineChars="200"/>
        <w:rPr>
          <w:color w:val="auto"/>
          <w:sz w:val="27"/>
          <w:highlight w:val="none"/>
        </w:rPr>
      </w:pPr>
      <w:r>
        <w:rPr>
          <w:rFonts w:hint="eastAsia"/>
          <w:color w:val="auto"/>
          <w:highlight w:val="none"/>
        </w:rPr>
        <w:t>供应商应自行承担参加磋商活动的全部费用。</w:t>
      </w:r>
    </w:p>
    <w:p>
      <w:pPr>
        <w:pStyle w:val="7"/>
        <w:tabs>
          <w:tab w:val="left" w:pos="880"/>
          <w:tab w:val="left" w:pos="1100"/>
          <w:tab w:val="left" w:pos="1320"/>
        </w:tabs>
        <w:spacing w:line="360" w:lineRule="auto"/>
        <w:ind w:left="0" w:firstLine="458" w:firstLineChars="200"/>
        <w:rPr>
          <w:color w:val="auto"/>
          <w:w w:val="95"/>
          <w:highlight w:val="none"/>
        </w:rPr>
      </w:pPr>
      <w:bookmarkStart w:id="8" w:name="5、充分、公平竞争保障措施（实质性要求）"/>
      <w:bookmarkEnd w:id="8"/>
      <w:r>
        <w:rPr>
          <w:rFonts w:hint="eastAsia"/>
          <w:color w:val="auto"/>
          <w:w w:val="95"/>
          <w:highlight w:val="none"/>
          <w:lang w:val="en-US"/>
        </w:rPr>
        <w:t>5.</w:t>
      </w:r>
      <w:r>
        <w:rPr>
          <w:rFonts w:hint="eastAsia"/>
          <w:color w:val="auto"/>
          <w:w w:val="95"/>
          <w:highlight w:val="none"/>
        </w:rPr>
        <w:t>充分、公平竞争保障措施（实质性要求）</w:t>
      </w:r>
    </w:p>
    <w:p>
      <w:pPr>
        <w:pStyle w:val="22"/>
        <w:tabs>
          <w:tab w:val="left" w:pos="880"/>
          <w:tab w:val="left" w:pos="1100"/>
          <w:tab w:val="left" w:pos="1320"/>
        </w:tabs>
        <w:spacing w:line="360" w:lineRule="auto"/>
        <w:ind w:firstLine="480" w:firstLineChars="200"/>
        <w:rPr>
          <w:rFonts w:hAnsi="宋体" w:cs="宋体"/>
          <w:color w:val="auto"/>
          <w:sz w:val="28"/>
          <w:szCs w:val="28"/>
          <w:highlight w:val="none"/>
        </w:rPr>
      </w:pPr>
      <w:r>
        <w:rPr>
          <w:rFonts w:hint="eastAsia" w:hAnsi="宋体" w:cs="宋体"/>
          <w:color w:val="auto"/>
          <w:sz w:val="24"/>
          <w:highlight w:val="none"/>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pPr>
        <w:pStyle w:val="22"/>
        <w:tabs>
          <w:tab w:val="left" w:pos="880"/>
          <w:tab w:val="left" w:pos="1100"/>
          <w:tab w:val="left" w:pos="1320"/>
        </w:tabs>
        <w:spacing w:line="360" w:lineRule="auto"/>
        <w:ind w:firstLine="480" w:firstLineChars="200"/>
        <w:rPr>
          <w:rFonts w:hAnsi="宋体" w:cs="宋体"/>
          <w:color w:val="auto"/>
          <w:sz w:val="24"/>
          <w:highlight w:val="none"/>
        </w:rPr>
      </w:pPr>
      <w:r>
        <w:rPr>
          <w:rFonts w:hint="eastAsia" w:hAnsi="宋体" w:cs="宋体"/>
          <w:color w:val="auto"/>
          <w:sz w:val="24"/>
          <w:highlight w:val="none"/>
        </w:rPr>
        <w:t>5.2利害关系授权代表处理。两家以上的供应商不得在同一合同项下的采购项目中，委托同一个自然人、同一家庭的人员、同一单位的人员作为其授权代表，否则，其响应文件作为无效处理。</w:t>
      </w:r>
    </w:p>
    <w:p>
      <w:pPr>
        <w:pStyle w:val="22"/>
        <w:tabs>
          <w:tab w:val="left" w:pos="880"/>
          <w:tab w:val="left" w:pos="1100"/>
          <w:tab w:val="left" w:pos="1320"/>
        </w:tabs>
        <w:spacing w:line="360" w:lineRule="auto"/>
        <w:ind w:firstLine="480" w:firstLineChars="200"/>
        <w:rPr>
          <w:rFonts w:hAnsi="宋体" w:cs="宋体"/>
          <w:color w:val="auto"/>
          <w:sz w:val="24"/>
          <w:highlight w:val="none"/>
        </w:rPr>
      </w:pPr>
      <w:r>
        <w:rPr>
          <w:rFonts w:hint="eastAsia" w:hAnsi="宋体" w:cs="宋体"/>
          <w:color w:val="auto"/>
          <w:sz w:val="24"/>
          <w:highlight w:val="none"/>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采购合同等实质性内容条款的，视同为采购项目提供规范编制。</w:t>
      </w:r>
    </w:p>
    <w:p>
      <w:pPr>
        <w:pStyle w:val="22"/>
        <w:tabs>
          <w:tab w:val="left" w:pos="880"/>
          <w:tab w:val="left" w:pos="1100"/>
          <w:tab w:val="left" w:pos="1320"/>
        </w:tabs>
        <w:spacing w:line="360" w:lineRule="auto"/>
        <w:ind w:firstLine="480" w:firstLineChars="200"/>
        <w:rPr>
          <w:rFonts w:hAnsi="宋体" w:cs="宋体"/>
          <w:color w:val="auto"/>
          <w:sz w:val="24"/>
          <w:highlight w:val="none"/>
        </w:rPr>
      </w:pPr>
      <w:r>
        <w:rPr>
          <w:rFonts w:hint="eastAsia" w:hAnsi="宋体" w:cs="宋体"/>
          <w:color w:val="auto"/>
          <w:sz w:val="24"/>
          <w:highlight w:val="none"/>
        </w:rPr>
        <w:t>5.4提供相同品牌产品处理。提供相同品牌产品且通过资格审查的不同供应商参加同一合同项下采购项目的，按一家供应商计算，评审后得分最高的同品牌供应商获得成交供应商推荐资格；评审得分相同的，由采购人/采购人委托磋商小组自主采取公平、择优的方式确定一个供应商获得成交供应商推荐资格，其他同品牌供应商不作为成交供应商候选人。非单一产品采购项目中，多家供应商提供的部分或所有核心产品品牌相同的，视为提供相同品牌产品。本采购项目核心产品为。</w:t>
      </w:r>
    </w:p>
    <w:p>
      <w:pPr>
        <w:pStyle w:val="22"/>
        <w:tabs>
          <w:tab w:val="left" w:pos="880"/>
          <w:tab w:val="left" w:pos="1100"/>
          <w:tab w:val="left" w:pos="1320"/>
        </w:tabs>
        <w:spacing w:line="360" w:lineRule="auto"/>
        <w:ind w:firstLine="480" w:firstLineChars="200"/>
        <w:rPr>
          <w:rFonts w:hAnsi="宋体" w:cs="宋体"/>
          <w:color w:val="auto"/>
          <w:sz w:val="24"/>
          <w:highlight w:val="none"/>
        </w:rPr>
      </w:pPr>
      <w:r>
        <w:rPr>
          <w:rFonts w:hint="eastAsia" w:hAnsi="宋体" w:cs="宋体"/>
          <w:color w:val="auto"/>
          <w:sz w:val="24"/>
          <w:highlight w:val="none"/>
        </w:rPr>
        <w:t>5.5供应商实际控制人或者中高级管理人员，同时是采购代理机构工作人员，不得参与本项目采购活动。</w:t>
      </w:r>
    </w:p>
    <w:p>
      <w:pPr>
        <w:tabs>
          <w:tab w:val="left" w:pos="880"/>
          <w:tab w:val="left" w:pos="1100"/>
          <w:tab w:val="left" w:pos="1320"/>
        </w:tabs>
        <w:spacing w:line="360" w:lineRule="auto"/>
        <w:ind w:firstLine="480" w:firstLineChars="200"/>
        <w:rPr>
          <w:color w:val="auto"/>
          <w:sz w:val="24"/>
          <w:highlight w:val="none"/>
        </w:rPr>
      </w:pPr>
      <w:r>
        <w:rPr>
          <w:rFonts w:hint="eastAsia"/>
          <w:color w:val="auto"/>
          <w:sz w:val="24"/>
          <w:szCs w:val="20"/>
          <w:highlight w:val="none"/>
          <w:lang w:val="en-US" w:bidi="ar-SA"/>
        </w:rPr>
        <w:t>5.6同</w:t>
      </w:r>
      <w:r>
        <w:rPr>
          <w:rFonts w:hint="eastAsia"/>
          <w:color w:val="auto"/>
          <w:sz w:val="24"/>
          <w:highlight w:val="none"/>
        </w:rPr>
        <w:t>一母公司的两家以上的子公司只能组成联合体参加本项目同一合同项下的采购活动，不得以不同供应商身份同时参加本项目同一合同项下的采购活动。</w:t>
      </w:r>
    </w:p>
    <w:p>
      <w:pPr>
        <w:tabs>
          <w:tab w:val="left" w:pos="880"/>
          <w:tab w:val="left" w:pos="1100"/>
          <w:tab w:val="left" w:pos="1320"/>
        </w:tabs>
        <w:spacing w:line="360" w:lineRule="auto"/>
        <w:ind w:firstLine="480" w:firstLineChars="200"/>
        <w:rPr>
          <w:color w:val="auto"/>
          <w:sz w:val="24"/>
          <w:highlight w:val="none"/>
        </w:rPr>
      </w:pPr>
      <w:r>
        <w:rPr>
          <w:rFonts w:hint="eastAsia"/>
          <w:color w:val="auto"/>
          <w:sz w:val="24"/>
          <w:highlight w:val="none"/>
        </w:rPr>
        <w:t>5.7供应商与采购代理机构存在关联关系，或者是采购代理机构的母公司或子公司，不得参加本项目采购活动。</w:t>
      </w:r>
    </w:p>
    <w:p>
      <w:pPr>
        <w:pStyle w:val="22"/>
        <w:tabs>
          <w:tab w:val="left" w:pos="880"/>
          <w:tab w:val="left" w:pos="1100"/>
          <w:tab w:val="left" w:pos="1320"/>
        </w:tabs>
        <w:spacing w:line="360" w:lineRule="auto"/>
        <w:ind w:firstLine="480" w:firstLineChars="200"/>
        <w:rPr>
          <w:rFonts w:hAnsi="宋体" w:cs="宋体"/>
          <w:color w:val="auto"/>
          <w:sz w:val="24"/>
          <w:highlight w:val="none"/>
        </w:rPr>
      </w:pPr>
      <w:r>
        <w:rPr>
          <w:rFonts w:hint="eastAsia" w:hAnsi="宋体" w:cs="宋体"/>
          <w:color w:val="auto"/>
          <w:sz w:val="24"/>
          <w:highlight w:val="none"/>
        </w:rPr>
        <w:t>5.8回避。采购活动中，采购人员及相关人员与供应商有下列利害关系之一的，应当回避：</w:t>
      </w:r>
    </w:p>
    <w:p>
      <w:pPr>
        <w:pStyle w:val="22"/>
        <w:tabs>
          <w:tab w:val="left" w:pos="880"/>
          <w:tab w:val="left" w:pos="1100"/>
          <w:tab w:val="left" w:pos="1320"/>
        </w:tabs>
        <w:spacing w:line="360" w:lineRule="auto"/>
        <w:ind w:firstLine="480" w:firstLineChars="200"/>
        <w:rPr>
          <w:rFonts w:hAnsi="宋体" w:cs="宋体"/>
          <w:color w:val="auto"/>
          <w:sz w:val="24"/>
          <w:highlight w:val="none"/>
        </w:rPr>
      </w:pPr>
      <w:r>
        <w:rPr>
          <w:rFonts w:hint="eastAsia" w:hAnsi="宋体" w:cs="宋体"/>
          <w:color w:val="auto"/>
          <w:sz w:val="24"/>
          <w:highlight w:val="none"/>
        </w:rPr>
        <w:t>（1）参加采购活动前3年内与供应商存在劳动关系；</w:t>
      </w:r>
    </w:p>
    <w:p>
      <w:pPr>
        <w:pStyle w:val="22"/>
        <w:tabs>
          <w:tab w:val="left" w:pos="880"/>
          <w:tab w:val="left" w:pos="1100"/>
          <w:tab w:val="left" w:pos="1320"/>
        </w:tabs>
        <w:spacing w:line="360" w:lineRule="auto"/>
        <w:ind w:firstLine="480" w:firstLineChars="200"/>
        <w:rPr>
          <w:rFonts w:hAnsi="宋体" w:cs="宋体"/>
          <w:color w:val="auto"/>
          <w:sz w:val="24"/>
          <w:highlight w:val="none"/>
        </w:rPr>
      </w:pPr>
      <w:r>
        <w:rPr>
          <w:rFonts w:hint="eastAsia" w:hAnsi="宋体" w:cs="宋体"/>
          <w:color w:val="auto"/>
          <w:sz w:val="24"/>
          <w:highlight w:val="none"/>
        </w:rPr>
        <w:t>（2）参加采购活动前3年内担任供应商的董事、监事；</w:t>
      </w:r>
    </w:p>
    <w:p>
      <w:pPr>
        <w:pStyle w:val="22"/>
        <w:tabs>
          <w:tab w:val="left" w:pos="880"/>
          <w:tab w:val="left" w:pos="1100"/>
          <w:tab w:val="left" w:pos="1320"/>
        </w:tabs>
        <w:spacing w:line="360" w:lineRule="auto"/>
        <w:ind w:firstLine="480" w:firstLineChars="200"/>
        <w:rPr>
          <w:rFonts w:hAnsi="宋体" w:cs="宋体"/>
          <w:color w:val="auto"/>
          <w:sz w:val="24"/>
          <w:highlight w:val="none"/>
        </w:rPr>
      </w:pPr>
      <w:r>
        <w:rPr>
          <w:rFonts w:hint="eastAsia" w:hAnsi="宋体" w:cs="宋体"/>
          <w:color w:val="auto"/>
          <w:sz w:val="24"/>
          <w:highlight w:val="none"/>
        </w:rPr>
        <w:t>（3）参加采购活动前3年内是供应商的控股股东或者实际控制人；</w:t>
      </w:r>
    </w:p>
    <w:p>
      <w:pPr>
        <w:pStyle w:val="22"/>
        <w:tabs>
          <w:tab w:val="left" w:pos="880"/>
          <w:tab w:val="left" w:pos="1100"/>
          <w:tab w:val="left" w:pos="1320"/>
        </w:tabs>
        <w:spacing w:line="360" w:lineRule="auto"/>
        <w:ind w:firstLine="480" w:firstLineChars="200"/>
        <w:rPr>
          <w:rFonts w:hAnsi="宋体" w:cs="宋体"/>
          <w:color w:val="auto"/>
          <w:sz w:val="24"/>
          <w:highlight w:val="none"/>
        </w:rPr>
      </w:pPr>
      <w:r>
        <w:rPr>
          <w:rFonts w:hint="eastAsia" w:hAnsi="宋体" w:cs="宋体"/>
          <w:color w:val="auto"/>
          <w:sz w:val="24"/>
          <w:highlight w:val="none"/>
        </w:rPr>
        <w:t>（4）与供应商的法定代表人或者负责人有夫妻、直系血亲、三代以内旁系血亲或者近姻亲关系；</w:t>
      </w:r>
    </w:p>
    <w:p>
      <w:pPr>
        <w:pStyle w:val="22"/>
        <w:tabs>
          <w:tab w:val="left" w:pos="880"/>
          <w:tab w:val="left" w:pos="1100"/>
          <w:tab w:val="left" w:pos="1320"/>
        </w:tabs>
        <w:spacing w:line="360" w:lineRule="auto"/>
        <w:ind w:firstLine="480" w:firstLineChars="200"/>
        <w:rPr>
          <w:rFonts w:hAnsi="宋体" w:cs="宋体"/>
          <w:color w:val="auto"/>
          <w:sz w:val="24"/>
          <w:highlight w:val="none"/>
        </w:rPr>
      </w:pPr>
      <w:r>
        <w:rPr>
          <w:rFonts w:hint="eastAsia" w:hAnsi="宋体" w:cs="宋体"/>
          <w:color w:val="auto"/>
          <w:sz w:val="24"/>
          <w:highlight w:val="none"/>
        </w:rPr>
        <w:t>（5）与供应商有其他可能影响采购活动公平、公正进行的关系。</w:t>
      </w:r>
    </w:p>
    <w:p>
      <w:pPr>
        <w:pStyle w:val="22"/>
        <w:tabs>
          <w:tab w:val="left" w:pos="880"/>
          <w:tab w:val="left" w:pos="1100"/>
          <w:tab w:val="left" w:pos="1320"/>
        </w:tabs>
        <w:spacing w:line="360" w:lineRule="auto"/>
        <w:ind w:firstLine="480" w:firstLineChars="200"/>
        <w:rPr>
          <w:rFonts w:hAnsi="宋体" w:cs="宋体"/>
          <w:color w:val="auto"/>
          <w:sz w:val="27"/>
          <w:highlight w:val="none"/>
        </w:rPr>
      </w:pPr>
      <w:r>
        <w:rPr>
          <w:rFonts w:hint="eastAsia" w:hAnsi="宋体" w:cs="宋体"/>
          <w:color w:val="auto"/>
          <w:sz w:val="24"/>
          <w:highlight w:val="none"/>
        </w:rPr>
        <w:t>本项目采购活动中需要依法回避的采购人员是指采购人内部负责采购项目的具体经办工作人员和直接分管采购项目的负责人，以及采购代理机构负责采购项目的具体经办工作人员和直接分管采购活动的负责人。本项目采购活动中需要依法回避的相关人员是指磋商小组成员。供应商认为采购人员及相关人员与其他供应商有利害关系的，可以向采购代理机构书面提出回避申请，并说明理由。采购代理机构将及时询问被申请回避人员，有利害关系的被申请回避人员应当回避。</w:t>
      </w:r>
    </w:p>
    <w:p>
      <w:pPr>
        <w:pStyle w:val="7"/>
        <w:tabs>
          <w:tab w:val="left" w:pos="880"/>
          <w:tab w:val="left" w:pos="1100"/>
          <w:tab w:val="left" w:pos="1320"/>
        </w:tabs>
        <w:spacing w:line="360" w:lineRule="auto"/>
        <w:ind w:left="0" w:firstLine="482" w:firstLineChars="200"/>
        <w:rPr>
          <w:color w:val="auto"/>
          <w:highlight w:val="none"/>
        </w:rPr>
      </w:pPr>
      <w:r>
        <w:rPr>
          <w:rFonts w:hint="eastAsia"/>
          <w:color w:val="auto"/>
          <w:highlight w:val="none"/>
        </w:rPr>
        <w:t>6.联合体竞争性磋商（实质性要求）</w:t>
      </w:r>
    </w:p>
    <w:p>
      <w:pPr>
        <w:tabs>
          <w:tab w:val="left" w:pos="880"/>
          <w:tab w:val="left" w:pos="1100"/>
          <w:tab w:val="left" w:pos="1320"/>
        </w:tabs>
        <w:spacing w:line="360" w:lineRule="auto"/>
        <w:ind w:firstLine="480" w:firstLineChars="200"/>
        <w:rPr>
          <w:color w:val="auto"/>
          <w:sz w:val="24"/>
          <w:highlight w:val="none"/>
        </w:rPr>
      </w:pPr>
      <w:r>
        <w:rPr>
          <w:rFonts w:hint="eastAsia"/>
          <w:color w:val="auto"/>
          <w:sz w:val="24"/>
          <w:highlight w:val="none"/>
        </w:rPr>
        <w:t>本项目不接受联合体参与采购活动。</w:t>
      </w:r>
    </w:p>
    <w:p>
      <w:pPr>
        <w:tabs>
          <w:tab w:val="left" w:pos="880"/>
          <w:tab w:val="left" w:pos="1100"/>
          <w:tab w:val="left" w:pos="1320"/>
        </w:tabs>
        <w:spacing w:line="360" w:lineRule="auto"/>
        <w:ind w:firstLine="482" w:firstLineChars="200"/>
        <w:rPr>
          <w:b/>
          <w:color w:val="auto"/>
          <w:sz w:val="24"/>
          <w:highlight w:val="none"/>
        </w:rPr>
      </w:pPr>
      <w:r>
        <w:rPr>
          <w:rFonts w:hint="eastAsia"/>
          <w:b/>
          <w:color w:val="auto"/>
          <w:sz w:val="24"/>
          <w:highlight w:val="none"/>
        </w:rPr>
        <w:t>7.</w:t>
      </w:r>
      <w:r>
        <w:rPr>
          <w:rFonts w:hint="eastAsia"/>
          <w:b/>
          <w:color w:val="auto"/>
          <w:sz w:val="24"/>
          <w:highlight w:val="none"/>
          <w:lang w:val="en-US"/>
        </w:rPr>
        <w:t>磋商</w:t>
      </w:r>
      <w:r>
        <w:rPr>
          <w:rFonts w:hint="eastAsia"/>
          <w:b/>
          <w:color w:val="auto"/>
          <w:sz w:val="24"/>
          <w:highlight w:val="none"/>
        </w:rPr>
        <w:t>保证金（实质性要求）</w:t>
      </w:r>
    </w:p>
    <w:p>
      <w:pPr>
        <w:pStyle w:val="7"/>
        <w:tabs>
          <w:tab w:val="left" w:pos="880"/>
          <w:tab w:val="left" w:pos="1100"/>
          <w:tab w:val="left" w:pos="1320"/>
        </w:tabs>
        <w:spacing w:line="360" w:lineRule="auto"/>
        <w:ind w:left="0" w:firstLine="480" w:firstLineChars="200"/>
        <w:rPr>
          <w:b w:val="0"/>
          <w:bCs w:val="0"/>
          <w:color w:val="auto"/>
          <w:highlight w:val="none"/>
          <w:lang w:val="en-US"/>
        </w:rPr>
      </w:pPr>
      <w:r>
        <w:rPr>
          <w:rFonts w:hint="eastAsia"/>
          <w:b w:val="0"/>
          <w:bCs w:val="0"/>
          <w:color w:val="auto"/>
          <w:highlight w:val="none"/>
          <w:lang w:val="en-US"/>
        </w:rPr>
        <w:t>详见供应商须知前附表。</w:t>
      </w:r>
    </w:p>
    <w:p>
      <w:pPr>
        <w:pStyle w:val="7"/>
        <w:numPr>
          <w:ilvl w:val="0"/>
          <w:numId w:val="4"/>
        </w:numPr>
        <w:tabs>
          <w:tab w:val="left" w:pos="220"/>
          <w:tab w:val="left" w:pos="440"/>
          <w:tab w:val="left" w:pos="660"/>
        </w:tabs>
        <w:spacing w:line="360" w:lineRule="auto"/>
        <w:ind w:left="0" w:firstLine="482" w:firstLineChars="200"/>
        <w:rPr>
          <w:color w:val="auto"/>
          <w:highlight w:val="none"/>
        </w:rPr>
      </w:pPr>
      <w:r>
        <w:rPr>
          <w:rFonts w:hint="eastAsia"/>
          <w:color w:val="auto"/>
          <w:highlight w:val="none"/>
        </w:rPr>
        <w:t>响应文件有效期（实质性要求）</w:t>
      </w:r>
    </w:p>
    <w:p>
      <w:pPr>
        <w:pStyle w:val="2"/>
        <w:tabs>
          <w:tab w:val="left" w:pos="880"/>
          <w:tab w:val="left" w:pos="1100"/>
          <w:tab w:val="left" w:pos="1320"/>
        </w:tabs>
        <w:spacing w:line="360" w:lineRule="auto"/>
        <w:ind w:firstLine="472" w:firstLineChars="200"/>
        <w:jc w:val="both"/>
        <w:rPr>
          <w:color w:val="auto"/>
          <w:sz w:val="31"/>
          <w:highlight w:val="none"/>
        </w:rPr>
      </w:pPr>
      <w:r>
        <w:rPr>
          <w:rFonts w:hint="eastAsia"/>
          <w:color w:val="auto"/>
          <w:spacing w:val="-2"/>
          <w:highlight w:val="none"/>
        </w:rPr>
        <w:t xml:space="preserve">本项目响应文件有效期为递交磋商响应文件截止之日起 </w:t>
      </w:r>
      <w:r>
        <w:rPr>
          <w:rFonts w:hint="eastAsia"/>
          <w:color w:val="auto"/>
          <w:highlight w:val="none"/>
        </w:rPr>
        <w:t>90</w:t>
      </w:r>
      <w:r>
        <w:rPr>
          <w:rFonts w:hint="eastAsia"/>
          <w:color w:val="auto"/>
          <w:spacing w:val="-7"/>
          <w:highlight w:val="none"/>
        </w:rPr>
        <w:t xml:space="preserve"> 天。供应商响应</w:t>
      </w:r>
      <w:r>
        <w:rPr>
          <w:rFonts w:hint="eastAsia"/>
          <w:color w:val="auto"/>
          <w:spacing w:val="-14"/>
          <w:highlight w:val="none"/>
        </w:rPr>
        <w:t>文件</w:t>
      </w:r>
      <w:r>
        <w:rPr>
          <w:rFonts w:hint="eastAsia"/>
          <w:color w:val="auto"/>
          <w:spacing w:val="-10"/>
          <w:szCs w:val="22"/>
          <w:highlight w:val="none"/>
        </w:rPr>
        <w:t>中必须载明响应文件有效期，响应文件中载明的响应文件有效期可以长于磋商文件规定的期限，但不得短于磋商文件规定的期限。否则，其响应文件将作为无效处理。</w:t>
      </w:r>
    </w:p>
    <w:p>
      <w:pPr>
        <w:pStyle w:val="7"/>
        <w:numPr>
          <w:ilvl w:val="0"/>
          <w:numId w:val="4"/>
        </w:numPr>
        <w:tabs>
          <w:tab w:val="left" w:pos="220"/>
          <w:tab w:val="left" w:pos="660"/>
        </w:tabs>
        <w:spacing w:line="360" w:lineRule="auto"/>
        <w:ind w:left="0" w:firstLine="482" w:firstLineChars="200"/>
        <w:rPr>
          <w:color w:val="auto"/>
          <w:highlight w:val="none"/>
        </w:rPr>
      </w:pPr>
      <w:r>
        <w:rPr>
          <w:rFonts w:hint="eastAsia"/>
          <w:color w:val="auto"/>
          <w:highlight w:val="none"/>
        </w:rPr>
        <w:t>知识产权（实质性要求）</w:t>
      </w:r>
    </w:p>
    <w:p>
      <w:pPr>
        <w:pStyle w:val="20"/>
        <w:numPr>
          <w:ilvl w:val="1"/>
          <w:numId w:val="4"/>
        </w:numPr>
        <w:tabs>
          <w:tab w:val="left" w:pos="440"/>
          <w:tab w:val="left" w:pos="880"/>
          <w:tab w:val="left" w:pos="1100"/>
          <w:tab w:val="left" w:pos="1320"/>
          <w:tab w:val="left" w:pos="1698"/>
        </w:tabs>
        <w:spacing w:line="360" w:lineRule="auto"/>
        <w:ind w:left="0" w:firstLine="440" w:firstLineChars="200"/>
        <w:jc w:val="both"/>
        <w:rPr>
          <w:color w:val="auto"/>
          <w:spacing w:val="-10"/>
          <w:sz w:val="24"/>
          <w:highlight w:val="none"/>
        </w:rPr>
      </w:pPr>
      <w:r>
        <w:rPr>
          <w:rFonts w:hint="eastAsia"/>
          <w:color w:val="auto"/>
          <w:spacing w:val="-10"/>
          <w:sz w:val="24"/>
          <w:highlight w:val="none"/>
        </w:rPr>
        <w:t>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20"/>
        <w:numPr>
          <w:ilvl w:val="1"/>
          <w:numId w:val="4"/>
        </w:numPr>
        <w:tabs>
          <w:tab w:val="left" w:pos="440"/>
          <w:tab w:val="left" w:pos="880"/>
          <w:tab w:val="left" w:pos="1100"/>
          <w:tab w:val="left" w:pos="1320"/>
          <w:tab w:val="left" w:pos="1698"/>
        </w:tabs>
        <w:spacing w:line="360" w:lineRule="auto"/>
        <w:ind w:left="0" w:firstLine="440" w:firstLineChars="200"/>
        <w:jc w:val="both"/>
        <w:rPr>
          <w:color w:val="auto"/>
          <w:spacing w:val="-10"/>
          <w:sz w:val="24"/>
          <w:highlight w:val="none"/>
        </w:rPr>
      </w:pPr>
      <w:r>
        <w:rPr>
          <w:rFonts w:hint="eastAsia"/>
          <w:color w:val="auto"/>
          <w:spacing w:val="-10"/>
          <w:sz w:val="24"/>
          <w:highlight w:val="none"/>
        </w:rPr>
        <w:t>除非磋商文件特别规定，采购人享有本项目实施过程中产生的知识成果及知识产权。</w:t>
      </w:r>
    </w:p>
    <w:p>
      <w:pPr>
        <w:pStyle w:val="20"/>
        <w:numPr>
          <w:ilvl w:val="1"/>
          <w:numId w:val="4"/>
        </w:numPr>
        <w:tabs>
          <w:tab w:val="left" w:pos="220"/>
          <w:tab w:val="left" w:pos="440"/>
          <w:tab w:val="left" w:pos="880"/>
          <w:tab w:val="left" w:pos="1100"/>
          <w:tab w:val="left" w:pos="1320"/>
          <w:tab w:val="left" w:pos="1638"/>
        </w:tabs>
        <w:spacing w:line="360" w:lineRule="auto"/>
        <w:ind w:left="0" w:firstLine="440" w:firstLineChars="200"/>
        <w:jc w:val="both"/>
        <w:rPr>
          <w:color w:val="auto"/>
          <w:spacing w:val="-10"/>
          <w:sz w:val="24"/>
          <w:highlight w:val="none"/>
        </w:rPr>
      </w:pPr>
      <w:r>
        <w:rPr>
          <w:rFonts w:hint="eastAsia"/>
          <w:color w:val="auto"/>
          <w:spacing w:val="-10"/>
          <w:sz w:val="24"/>
          <w:highlight w:val="none"/>
        </w:rPr>
        <w:t>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pPr>
        <w:pStyle w:val="20"/>
        <w:numPr>
          <w:ilvl w:val="1"/>
          <w:numId w:val="4"/>
        </w:numPr>
        <w:tabs>
          <w:tab w:val="left" w:pos="440"/>
          <w:tab w:val="left" w:pos="880"/>
          <w:tab w:val="left" w:pos="1100"/>
          <w:tab w:val="left" w:pos="1320"/>
          <w:tab w:val="left" w:pos="1679"/>
        </w:tabs>
        <w:spacing w:line="360" w:lineRule="auto"/>
        <w:ind w:left="0" w:firstLine="440" w:firstLineChars="200"/>
        <w:jc w:val="both"/>
        <w:rPr>
          <w:color w:val="auto"/>
          <w:spacing w:val="-10"/>
          <w:sz w:val="24"/>
          <w:highlight w:val="none"/>
        </w:rPr>
      </w:pPr>
      <w:r>
        <w:rPr>
          <w:rFonts w:hint="eastAsia"/>
          <w:color w:val="auto"/>
          <w:spacing w:val="-10"/>
          <w:sz w:val="24"/>
          <w:highlight w:val="none"/>
        </w:rPr>
        <w:t>如采用供应商所不拥有的知识产权，则在报价中必须包括合法获取该知识产权的相关费用。</w:t>
      </w:r>
    </w:p>
    <w:p>
      <w:pPr>
        <w:tabs>
          <w:tab w:val="left" w:pos="880"/>
          <w:tab w:val="left" w:pos="1100"/>
          <w:tab w:val="left" w:pos="1320"/>
        </w:tabs>
        <w:spacing w:line="360" w:lineRule="auto"/>
        <w:ind w:firstLine="643" w:firstLineChars="200"/>
        <w:jc w:val="center"/>
        <w:rPr>
          <w:b/>
          <w:color w:val="auto"/>
          <w:sz w:val="32"/>
          <w:highlight w:val="none"/>
        </w:rPr>
      </w:pPr>
      <w:bookmarkStart w:id="9" w:name="三、磋商文件"/>
      <w:bookmarkEnd w:id="9"/>
      <w:r>
        <w:rPr>
          <w:rFonts w:hint="eastAsia"/>
          <w:b/>
          <w:color w:val="auto"/>
          <w:sz w:val="32"/>
          <w:highlight w:val="none"/>
        </w:rPr>
        <w:t>三、磋商文件</w:t>
      </w:r>
    </w:p>
    <w:p>
      <w:pPr>
        <w:pStyle w:val="7"/>
        <w:numPr>
          <w:ilvl w:val="0"/>
          <w:numId w:val="4"/>
        </w:numPr>
        <w:tabs>
          <w:tab w:val="left" w:pos="440"/>
          <w:tab w:val="left" w:pos="880"/>
          <w:tab w:val="left" w:pos="1100"/>
          <w:tab w:val="left" w:pos="1320"/>
          <w:tab w:val="left" w:pos="1699"/>
        </w:tabs>
        <w:spacing w:line="360" w:lineRule="auto"/>
        <w:ind w:left="0" w:firstLine="482" w:firstLineChars="200"/>
        <w:rPr>
          <w:color w:val="auto"/>
          <w:highlight w:val="none"/>
        </w:rPr>
      </w:pPr>
      <w:bookmarkStart w:id="10" w:name="10．磋商文件的构成（实质性要求）"/>
      <w:bookmarkEnd w:id="10"/>
      <w:r>
        <w:rPr>
          <w:rFonts w:hint="eastAsia"/>
          <w:color w:val="auto"/>
          <w:highlight w:val="none"/>
        </w:rPr>
        <w:t>磋商文件的构成（实质性要求）</w:t>
      </w:r>
    </w:p>
    <w:p>
      <w:pPr>
        <w:pStyle w:val="20"/>
        <w:numPr>
          <w:ilvl w:val="1"/>
          <w:numId w:val="4"/>
        </w:numPr>
        <w:tabs>
          <w:tab w:val="left" w:pos="440"/>
          <w:tab w:val="left" w:pos="880"/>
          <w:tab w:val="left" w:pos="1100"/>
          <w:tab w:val="left" w:pos="1320"/>
          <w:tab w:val="left" w:pos="1820"/>
        </w:tabs>
        <w:spacing w:line="360" w:lineRule="auto"/>
        <w:ind w:left="0" w:firstLine="440" w:firstLineChars="200"/>
        <w:jc w:val="left"/>
        <w:rPr>
          <w:color w:val="auto"/>
          <w:spacing w:val="-10"/>
          <w:sz w:val="24"/>
          <w:highlight w:val="none"/>
        </w:rPr>
      </w:pPr>
      <w:r>
        <w:rPr>
          <w:rFonts w:hint="eastAsia"/>
          <w:color w:val="auto"/>
          <w:spacing w:val="-10"/>
          <w:sz w:val="24"/>
          <w:highlight w:val="none"/>
        </w:rPr>
        <w:t>磋商文件是供应商准备响应文件和参加磋商的依据，同时也是磋商的重要依据。磋商文件用以阐明磋商项目所需的资质、技术、服务及报价等要求、磋商程序、有关规定和注意事项以及合同主要条款等。</w:t>
      </w:r>
    </w:p>
    <w:p>
      <w:pPr>
        <w:pStyle w:val="20"/>
        <w:numPr>
          <w:ilvl w:val="1"/>
          <w:numId w:val="4"/>
        </w:numPr>
        <w:tabs>
          <w:tab w:val="left" w:pos="440"/>
          <w:tab w:val="left" w:pos="880"/>
          <w:tab w:val="left" w:pos="1100"/>
          <w:tab w:val="left" w:pos="1320"/>
          <w:tab w:val="left" w:pos="1820"/>
        </w:tabs>
        <w:spacing w:line="360" w:lineRule="auto"/>
        <w:ind w:left="0" w:firstLine="440" w:firstLineChars="200"/>
        <w:jc w:val="both"/>
        <w:rPr>
          <w:color w:val="auto"/>
          <w:spacing w:val="-10"/>
          <w:sz w:val="24"/>
          <w:highlight w:val="none"/>
        </w:rPr>
      </w:pPr>
      <w:r>
        <w:rPr>
          <w:rFonts w:hint="eastAsia"/>
          <w:color w:val="auto"/>
          <w:spacing w:val="-10"/>
          <w:sz w:val="24"/>
          <w:highlight w:val="none"/>
        </w:rPr>
        <w:t>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pStyle w:val="7"/>
        <w:numPr>
          <w:ilvl w:val="0"/>
          <w:numId w:val="4"/>
        </w:numPr>
        <w:tabs>
          <w:tab w:val="left" w:pos="440"/>
          <w:tab w:val="left" w:pos="880"/>
          <w:tab w:val="left" w:pos="1100"/>
          <w:tab w:val="left" w:pos="1320"/>
          <w:tab w:val="left" w:pos="1700"/>
        </w:tabs>
        <w:spacing w:line="360" w:lineRule="auto"/>
        <w:ind w:left="0" w:firstLine="482" w:firstLineChars="200"/>
        <w:rPr>
          <w:color w:val="auto"/>
          <w:highlight w:val="none"/>
        </w:rPr>
      </w:pPr>
      <w:bookmarkStart w:id="11" w:name="11._磋商文件的澄清和修改"/>
      <w:bookmarkEnd w:id="11"/>
      <w:r>
        <w:rPr>
          <w:rFonts w:hint="eastAsia"/>
          <w:color w:val="auto"/>
          <w:highlight w:val="none"/>
        </w:rPr>
        <w:t>磋商文件的澄清和修改</w:t>
      </w:r>
    </w:p>
    <w:p>
      <w:pPr>
        <w:pStyle w:val="20"/>
        <w:numPr>
          <w:ilvl w:val="1"/>
          <w:numId w:val="4"/>
        </w:numPr>
        <w:tabs>
          <w:tab w:val="left" w:pos="440"/>
          <w:tab w:val="left" w:pos="880"/>
          <w:tab w:val="left" w:pos="1100"/>
          <w:tab w:val="left" w:pos="1320"/>
          <w:tab w:val="left" w:pos="1820"/>
        </w:tabs>
        <w:spacing w:line="360" w:lineRule="auto"/>
        <w:ind w:left="0" w:firstLine="440" w:firstLineChars="200"/>
        <w:jc w:val="both"/>
        <w:rPr>
          <w:color w:val="auto"/>
          <w:spacing w:val="-10"/>
          <w:sz w:val="24"/>
          <w:highlight w:val="none"/>
        </w:rPr>
      </w:pPr>
      <w:r>
        <w:rPr>
          <w:rFonts w:hint="eastAsia"/>
          <w:color w:val="auto"/>
          <w:spacing w:val="-10"/>
          <w:sz w:val="24"/>
          <w:highlight w:val="none"/>
        </w:rPr>
        <w:t>在递交响应文件截止时间前，采购人、采购代理机构可以对磋商文件进行澄清或者修改。</w:t>
      </w:r>
    </w:p>
    <w:p>
      <w:pPr>
        <w:pStyle w:val="20"/>
        <w:numPr>
          <w:ilvl w:val="1"/>
          <w:numId w:val="4"/>
        </w:numPr>
        <w:tabs>
          <w:tab w:val="left" w:pos="440"/>
          <w:tab w:val="left" w:pos="880"/>
          <w:tab w:val="left" w:pos="1100"/>
          <w:tab w:val="left" w:pos="1320"/>
          <w:tab w:val="left" w:pos="1820"/>
        </w:tabs>
        <w:spacing w:line="360" w:lineRule="auto"/>
        <w:ind w:left="0" w:firstLine="440" w:firstLineChars="200"/>
        <w:jc w:val="both"/>
        <w:rPr>
          <w:color w:val="auto"/>
          <w:spacing w:val="-10"/>
          <w:sz w:val="24"/>
          <w:highlight w:val="none"/>
        </w:rPr>
      </w:pPr>
      <w:r>
        <w:rPr>
          <w:rFonts w:hint="eastAsia"/>
          <w:color w:val="auto"/>
          <w:spacing w:val="-10"/>
          <w:sz w:val="24"/>
          <w:highlight w:val="none"/>
        </w:rPr>
        <w:t>采购代理机构对已发出的磋商文件进行澄清或者修改，应当以书面形式将澄清或者修改的内容通知所有购买了磋商文件的供应商，同时在中国采购与招标网上发布更正公告。该澄清或者修改的内容为磋商文件的组成部分，澄清或者修改的内容可能影响响应文件编制的，采购人或者采购代理机构发布公告并书面通知供应商的时间，应当在提交首次响应文件截止之日起 3 个工作日前；不足上述时间的，应当顺延递交响应文件的截止时间。</w:t>
      </w:r>
    </w:p>
    <w:p>
      <w:pPr>
        <w:pStyle w:val="20"/>
        <w:numPr>
          <w:ilvl w:val="1"/>
          <w:numId w:val="4"/>
        </w:numPr>
        <w:tabs>
          <w:tab w:val="left" w:pos="440"/>
          <w:tab w:val="left" w:pos="880"/>
          <w:tab w:val="left" w:pos="1100"/>
          <w:tab w:val="left" w:pos="1320"/>
          <w:tab w:val="left" w:pos="1820"/>
        </w:tabs>
        <w:spacing w:line="360" w:lineRule="auto"/>
        <w:ind w:left="0" w:firstLine="440" w:firstLineChars="200"/>
        <w:jc w:val="both"/>
        <w:rPr>
          <w:color w:val="auto"/>
          <w:spacing w:val="-10"/>
          <w:sz w:val="24"/>
          <w:highlight w:val="none"/>
        </w:rPr>
      </w:pPr>
      <w:r>
        <w:rPr>
          <w:rFonts w:hint="eastAsia"/>
          <w:color w:val="auto"/>
          <w:spacing w:val="-10"/>
          <w:sz w:val="24"/>
          <w:highlight w:val="none"/>
        </w:rPr>
        <w:t>供应商认为四川诚建工程咨询有限责任公司（采购代理机构）需要对磋商文件进行澄清或者修改的，可以在开标前一天之前以书面形式向四川诚建工程咨询有限责任公司（采购代理机构）提出申请，由四川诚建工程咨询有限责任公司（采购代理机构）决定是否采纳供应商的申请事项。</w:t>
      </w:r>
    </w:p>
    <w:p>
      <w:pPr>
        <w:pStyle w:val="7"/>
        <w:numPr>
          <w:ilvl w:val="0"/>
          <w:numId w:val="4"/>
        </w:numPr>
        <w:tabs>
          <w:tab w:val="left" w:pos="440"/>
          <w:tab w:val="left" w:pos="880"/>
          <w:tab w:val="left" w:pos="1100"/>
          <w:tab w:val="left" w:pos="1320"/>
          <w:tab w:val="left" w:pos="1700"/>
        </w:tabs>
        <w:spacing w:line="360" w:lineRule="auto"/>
        <w:ind w:left="0" w:firstLine="482" w:firstLineChars="200"/>
        <w:jc w:val="both"/>
        <w:rPr>
          <w:color w:val="auto"/>
          <w:highlight w:val="none"/>
        </w:rPr>
      </w:pPr>
      <w:bookmarkStart w:id="12" w:name="12._答疑会和现场考察"/>
      <w:bookmarkEnd w:id="12"/>
      <w:r>
        <w:rPr>
          <w:rFonts w:hint="eastAsia"/>
          <w:color w:val="auto"/>
          <w:highlight w:val="none"/>
        </w:rPr>
        <w:t>答疑会和现场考察</w:t>
      </w:r>
    </w:p>
    <w:p>
      <w:pPr>
        <w:pStyle w:val="20"/>
        <w:numPr>
          <w:ilvl w:val="1"/>
          <w:numId w:val="4"/>
        </w:numPr>
        <w:tabs>
          <w:tab w:val="left" w:pos="440"/>
          <w:tab w:val="left" w:pos="880"/>
          <w:tab w:val="left" w:pos="1100"/>
          <w:tab w:val="left" w:pos="1320"/>
          <w:tab w:val="left" w:pos="1820"/>
        </w:tabs>
        <w:spacing w:line="360" w:lineRule="auto"/>
        <w:ind w:left="0" w:firstLine="440" w:firstLineChars="200"/>
        <w:jc w:val="both"/>
        <w:rPr>
          <w:color w:val="auto"/>
          <w:spacing w:val="-10"/>
          <w:sz w:val="24"/>
          <w:highlight w:val="none"/>
        </w:rPr>
      </w:pPr>
      <w:r>
        <w:rPr>
          <w:rFonts w:hint="eastAsia"/>
          <w:color w:val="auto"/>
          <w:spacing w:val="-10"/>
          <w:sz w:val="24"/>
          <w:highlight w:val="none"/>
        </w:rPr>
        <w:t>根据采购项目和具体情况，采购人、采购代理机构认为有必要，可以在磋商文件提供期限截止后响应文件提交截止前，组织已获取磋商文件的潜在供应商现场考察或者召开答疑会。</w:t>
      </w:r>
    </w:p>
    <w:p>
      <w:pPr>
        <w:pStyle w:val="20"/>
        <w:numPr>
          <w:ilvl w:val="1"/>
          <w:numId w:val="4"/>
        </w:numPr>
        <w:tabs>
          <w:tab w:val="left" w:pos="440"/>
          <w:tab w:val="left" w:pos="880"/>
          <w:tab w:val="left" w:pos="1100"/>
          <w:tab w:val="left" w:pos="1320"/>
          <w:tab w:val="left" w:pos="1820"/>
        </w:tabs>
        <w:spacing w:line="360" w:lineRule="auto"/>
        <w:ind w:left="0" w:firstLine="440" w:firstLineChars="200"/>
        <w:jc w:val="both"/>
        <w:rPr>
          <w:color w:val="auto"/>
          <w:spacing w:val="-10"/>
          <w:sz w:val="24"/>
          <w:highlight w:val="none"/>
        </w:rPr>
      </w:pPr>
      <w:r>
        <w:rPr>
          <w:rFonts w:hint="eastAsia"/>
          <w:color w:val="auto"/>
          <w:spacing w:val="-10"/>
          <w:sz w:val="24"/>
          <w:highlight w:val="none"/>
        </w:rPr>
        <w:t>采购人、采购代理机构组织现场考察或者召开答疑会的，将以书面形式通知所有获取磋商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pStyle w:val="20"/>
        <w:numPr>
          <w:ilvl w:val="1"/>
          <w:numId w:val="4"/>
        </w:numPr>
        <w:tabs>
          <w:tab w:val="left" w:pos="440"/>
          <w:tab w:val="left" w:pos="880"/>
          <w:tab w:val="left" w:pos="1100"/>
          <w:tab w:val="left" w:pos="1320"/>
          <w:tab w:val="left" w:pos="1820"/>
        </w:tabs>
        <w:spacing w:line="360" w:lineRule="auto"/>
        <w:ind w:left="0" w:firstLine="440" w:firstLineChars="200"/>
        <w:jc w:val="both"/>
        <w:rPr>
          <w:color w:val="auto"/>
          <w:spacing w:val="-10"/>
          <w:sz w:val="24"/>
          <w:highlight w:val="none"/>
        </w:rPr>
      </w:pPr>
      <w:r>
        <w:rPr>
          <w:rFonts w:hint="eastAsia"/>
          <w:color w:val="auto"/>
          <w:spacing w:val="-10"/>
          <w:sz w:val="24"/>
          <w:highlight w:val="none"/>
        </w:rPr>
        <w:t>供应商考察现场或者参加答疑会所发生的一切费用由供应商自己承担。</w:t>
      </w:r>
    </w:p>
    <w:p>
      <w:pPr>
        <w:tabs>
          <w:tab w:val="left" w:pos="440"/>
          <w:tab w:val="left" w:pos="880"/>
          <w:tab w:val="left" w:pos="1100"/>
          <w:tab w:val="left" w:pos="1320"/>
        </w:tabs>
        <w:spacing w:line="360" w:lineRule="auto"/>
        <w:ind w:firstLine="643" w:firstLineChars="200"/>
        <w:jc w:val="center"/>
        <w:rPr>
          <w:b/>
          <w:color w:val="auto"/>
          <w:sz w:val="41"/>
          <w:highlight w:val="none"/>
        </w:rPr>
      </w:pPr>
      <w:bookmarkStart w:id="13" w:name="四、响应文件"/>
      <w:bookmarkEnd w:id="13"/>
      <w:r>
        <w:rPr>
          <w:rFonts w:hint="eastAsia"/>
          <w:b/>
          <w:color w:val="auto"/>
          <w:sz w:val="32"/>
          <w:highlight w:val="none"/>
        </w:rPr>
        <w:t>四、响应文件</w:t>
      </w:r>
    </w:p>
    <w:p>
      <w:pPr>
        <w:pStyle w:val="7"/>
        <w:numPr>
          <w:ilvl w:val="0"/>
          <w:numId w:val="4"/>
        </w:numPr>
        <w:tabs>
          <w:tab w:val="left" w:pos="440"/>
          <w:tab w:val="left" w:pos="880"/>
          <w:tab w:val="left" w:pos="1100"/>
          <w:tab w:val="left" w:pos="1320"/>
          <w:tab w:val="left" w:pos="1581"/>
        </w:tabs>
        <w:spacing w:line="360" w:lineRule="auto"/>
        <w:ind w:left="0" w:firstLine="482" w:firstLineChars="200"/>
        <w:rPr>
          <w:color w:val="auto"/>
          <w:highlight w:val="none"/>
        </w:rPr>
      </w:pPr>
      <w:bookmarkStart w:id="14" w:name="13.响应文件的组成（实质性要求）"/>
      <w:bookmarkEnd w:id="14"/>
      <w:r>
        <w:rPr>
          <w:rFonts w:hint="eastAsia"/>
          <w:color w:val="auto"/>
          <w:highlight w:val="none"/>
        </w:rPr>
        <w:t>响应文件的组成（实质性要求）</w:t>
      </w:r>
    </w:p>
    <w:p>
      <w:pPr>
        <w:pStyle w:val="2"/>
        <w:tabs>
          <w:tab w:val="left" w:pos="440"/>
          <w:tab w:val="left" w:pos="880"/>
          <w:tab w:val="left" w:pos="1100"/>
          <w:tab w:val="left" w:pos="1320"/>
        </w:tabs>
        <w:spacing w:line="360" w:lineRule="auto"/>
        <w:ind w:firstLine="460" w:firstLineChars="200"/>
        <w:jc w:val="both"/>
        <w:rPr>
          <w:color w:val="auto"/>
          <w:sz w:val="31"/>
          <w:highlight w:val="none"/>
        </w:rPr>
      </w:pPr>
      <w:r>
        <w:rPr>
          <w:rFonts w:hint="eastAsia"/>
          <w:color w:val="auto"/>
          <w:spacing w:val="-5"/>
          <w:highlight w:val="none"/>
        </w:rPr>
        <w:t>供应商应按照磋商文件的规定和要求编制响应文件。供应商在成交后将成交</w:t>
      </w:r>
      <w:r>
        <w:rPr>
          <w:rFonts w:hint="eastAsia"/>
          <w:color w:val="auto"/>
          <w:spacing w:val="-10"/>
          <w:highlight w:val="none"/>
        </w:rPr>
        <w:t>项目的非主体、非关键性工作分包他人完成的，应当在响应文件中载明或磋商过</w:t>
      </w:r>
      <w:r>
        <w:rPr>
          <w:rFonts w:hint="eastAsia"/>
          <w:color w:val="auto"/>
          <w:highlight w:val="none"/>
        </w:rPr>
        <w:t>程中澄清。供应商编写的响应文件应包括资格性响应文件和其他响应文件两部分，分册装订。</w:t>
      </w:r>
    </w:p>
    <w:p>
      <w:pPr>
        <w:pStyle w:val="7"/>
        <w:numPr>
          <w:ilvl w:val="0"/>
          <w:numId w:val="4"/>
        </w:numPr>
        <w:tabs>
          <w:tab w:val="left" w:pos="440"/>
          <w:tab w:val="left" w:pos="880"/>
          <w:tab w:val="left" w:pos="1100"/>
          <w:tab w:val="left" w:pos="1320"/>
          <w:tab w:val="left" w:pos="1581"/>
        </w:tabs>
        <w:spacing w:line="360" w:lineRule="auto"/>
        <w:ind w:left="0" w:firstLine="482" w:firstLineChars="200"/>
        <w:rPr>
          <w:color w:val="auto"/>
          <w:highlight w:val="none"/>
        </w:rPr>
      </w:pPr>
      <w:bookmarkStart w:id="15" w:name="14.响应文件的语言（实质性要求）"/>
      <w:bookmarkEnd w:id="15"/>
      <w:r>
        <w:rPr>
          <w:rFonts w:hint="eastAsia"/>
          <w:color w:val="auto"/>
          <w:highlight w:val="none"/>
        </w:rPr>
        <w:t>响应文件的语言（实质性要求）</w:t>
      </w:r>
    </w:p>
    <w:p>
      <w:pPr>
        <w:pStyle w:val="20"/>
        <w:numPr>
          <w:ilvl w:val="1"/>
          <w:numId w:val="4"/>
        </w:numPr>
        <w:tabs>
          <w:tab w:val="left" w:pos="440"/>
          <w:tab w:val="left" w:pos="660"/>
          <w:tab w:val="left" w:pos="880"/>
          <w:tab w:val="left" w:pos="1100"/>
          <w:tab w:val="left" w:pos="1320"/>
          <w:tab w:val="left" w:pos="1818"/>
        </w:tabs>
        <w:spacing w:line="360" w:lineRule="auto"/>
        <w:ind w:left="0" w:firstLine="476" w:firstLineChars="200"/>
        <w:jc w:val="both"/>
        <w:rPr>
          <w:color w:val="auto"/>
          <w:spacing w:val="-1"/>
          <w:sz w:val="24"/>
          <w:highlight w:val="none"/>
        </w:rPr>
      </w:pPr>
      <w:r>
        <w:rPr>
          <w:rFonts w:hint="eastAsia"/>
          <w:color w:val="auto"/>
          <w:spacing w:val="-1"/>
          <w:sz w:val="24"/>
          <w:highlight w:val="none"/>
        </w:rPr>
        <w:t>供应商提交的响应文件以及供应商与采购人、采购代理机构就有关报</w:t>
      </w:r>
      <w:r>
        <w:rPr>
          <w:rFonts w:hint="eastAsia"/>
          <w:color w:val="auto"/>
          <w:spacing w:val="-6"/>
          <w:sz w:val="24"/>
          <w:highlight w:val="none"/>
        </w:rPr>
        <w:t>价的所有来往书面文件均须使用中文。响应文件中如附有外文资料，必须逐一对</w:t>
      </w:r>
      <w:r>
        <w:rPr>
          <w:rFonts w:hint="eastAsia"/>
          <w:color w:val="auto"/>
          <w:spacing w:val="-5"/>
          <w:sz w:val="24"/>
          <w:highlight w:val="none"/>
        </w:rPr>
        <w:t>应翻译成中文并加盖供应商公章后附在相关外文资料后面，否则，供应商的响应文件将作为无效处理。</w:t>
      </w:r>
      <w:r>
        <w:rPr>
          <w:rFonts w:hint="eastAsia"/>
          <w:color w:val="auto"/>
          <w:sz w:val="24"/>
          <w:highlight w:val="none"/>
        </w:rPr>
        <w:t>（</w:t>
      </w:r>
      <w:r>
        <w:rPr>
          <w:rFonts w:hint="eastAsia"/>
          <w:color w:val="auto"/>
          <w:spacing w:val="-7"/>
          <w:sz w:val="24"/>
          <w:highlight w:val="none"/>
        </w:rPr>
        <w:t>说明：供应商的法定代表人</w:t>
      </w:r>
      <w:r>
        <w:rPr>
          <w:rFonts w:hint="eastAsia"/>
          <w:color w:val="auto"/>
          <w:spacing w:val="-1"/>
          <w:sz w:val="24"/>
          <w:highlight w:val="none"/>
        </w:rPr>
        <w:t>为外籍人士的，法定代表人的签字和护照除外。）</w:t>
      </w:r>
    </w:p>
    <w:p>
      <w:pPr>
        <w:pStyle w:val="20"/>
        <w:numPr>
          <w:ilvl w:val="1"/>
          <w:numId w:val="4"/>
        </w:numPr>
        <w:tabs>
          <w:tab w:val="left" w:pos="440"/>
          <w:tab w:val="left" w:pos="660"/>
          <w:tab w:val="left" w:pos="880"/>
          <w:tab w:val="left" w:pos="1100"/>
          <w:tab w:val="left" w:pos="1320"/>
          <w:tab w:val="left" w:pos="1818"/>
        </w:tabs>
        <w:spacing w:line="360" w:lineRule="auto"/>
        <w:ind w:left="0" w:firstLine="476" w:firstLineChars="200"/>
        <w:jc w:val="both"/>
        <w:rPr>
          <w:color w:val="auto"/>
          <w:sz w:val="31"/>
          <w:highlight w:val="none"/>
        </w:rPr>
      </w:pPr>
      <w:r>
        <w:rPr>
          <w:rFonts w:hint="eastAsia"/>
          <w:color w:val="auto"/>
          <w:spacing w:val="-1"/>
          <w:sz w:val="24"/>
          <w:highlight w:val="none"/>
        </w:rPr>
        <w:t>翻译的中文资料与外文资料如果出现差异和矛盾，以中文为准。但不能故意错误翻译，否则，供</w:t>
      </w:r>
      <w:r>
        <w:rPr>
          <w:rFonts w:hint="eastAsia"/>
          <w:color w:val="auto"/>
          <w:sz w:val="24"/>
          <w:highlight w:val="none"/>
        </w:rPr>
        <w:t>应商的响应文件将作为无效处理。</w:t>
      </w:r>
    </w:p>
    <w:p>
      <w:pPr>
        <w:pStyle w:val="7"/>
        <w:numPr>
          <w:ilvl w:val="0"/>
          <w:numId w:val="4"/>
        </w:numPr>
        <w:tabs>
          <w:tab w:val="left" w:pos="440"/>
          <w:tab w:val="left" w:pos="880"/>
          <w:tab w:val="left" w:pos="1100"/>
          <w:tab w:val="left" w:pos="1320"/>
          <w:tab w:val="left" w:pos="1699"/>
        </w:tabs>
        <w:spacing w:line="360" w:lineRule="auto"/>
        <w:ind w:left="0" w:firstLine="482" w:firstLineChars="200"/>
        <w:rPr>
          <w:color w:val="auto"/>
          <w:highlight w:val="none"/>
        </w:rPr>
      </w:pPr>
      <w:bookmarkStart w:id="16" w:name="15．计量单位（实质性要求）"/>
      <w:bookmarkEnd w:id="16"/>
      <w:r>
        <w:rPr>
          <w:rFonts w:hint="eastAsia"/>
          <w:color w:val="auto"/>
          <w:highlight w:val="none"/>
        </w:rPr>
        <w:t>计量单位（实质性要求）</w:t>
      </w:r>
    </w:p>
    <w:p>
      <w:pPr>
        <w:pStyle w:val="2"/>
        <w:tabs>
          <w:tab w:val="left" w:pos="440"/>
          <w:tab w:val="left" w:pos="880"/>
          <w:tab w:val="left" w:pos="1100"/>
          <w:tab w:val="left" w:pos="1320"/>
        </w:tabs>
        <w:spacing w:line="360" w:lineRule="auto"/>
        <w:ind w:firstLine="448" w:firstLineChars="200"/>
        <w:rPr>
          <w:color w:val="auto"/>
          <w:sz w:val="31"/>
          <w:highlight w:val="none"/>
        </w:rPr>
      </w:pPr>
      <w:r>
        <w:rPr>
          <w:rFonts w:hint="eastAsia"/>
          <w:color w:val="auto"/>
          <w:spacing w:val="-8"/>
          <w:highlight w:val="none"/>
        </w:rPr>
        <w:t>除磋商文件中另有规定外，本次采购项目所有合同项下的报价均采用国家法</w:t>
      </w:r>
      <w:r>
        <w:rPr>
          <w:rFonts w:hint="eastAsia"/>
          <w:color w:val="auto"/>
          <w:highlight w:val="none"/>
        </w:rPr>
        <w:t>定的计量单位。</w:t>
      </w:r>
    </w:p>
    <w:p>
      <w:pPr>
        <w:pStyle w:val="7"/>
        <w:numPr>
          <w:ilvl w:val="0"/>
          <w:numId w:val="4"/>
        </w:numPr>
        <w:tabs>
          <w:tab w:val="left" w:pos="440"/>
          <w:tab w:val="left" w:pos="880"/>
          <w:tab w:val="left" w:pos="1100"/>
          <w:tab w:val="left" w:pos="1320"/>
          <w:tab w:val="left" w:pos="1688"/>
        </w:tabs>
        <w:spacing w:line="360" w:lineRule="auto"/>
        <w:ind w:left="0" w:firstLine="482" w:firstLineChars="200"/>
        <w:rPr>
          <w:color w:val="auto"/>
          <w:highlight w:val="none"/>
        </w:rPr>
      </w:pPr>
      <w:r>
        <w:rPr>
          <w:rFonts w:hint="eastAsia"/>
          <w:color w:val="auto"/>
          <w:highlight w:val="none"/>
        </w:rPr>
        <w:t>报价货币（实质性要求）</w:t>
      </w:r>
    </w:p>
    <w:p>
      <w:pPr>
        <w:pStyle w:val="2"/>
        <w:tabs>
          <w:tab w:val="left" w:pos="440"/>
          <w:tab w:val="left" w:pos="880"/>
          <w:tab w:val="left" w:pos="1100"/>
          <w:tab w:val="left" w:pos="1320"/>
        </w:tabs>
        <w:spacing w:line="360" w:lineRule="auto"/>
        <w:ind w:firstLine="480" w:firstLineChars="200"/>
        <w:rPr>
          <w:color w:val="auto"/>
          <w:highlight w:val="none"/>
        </w:rPr>
      </w:pPr>
      <w:r>
        <w:rPr>
          <w:rFonts w:hint="eastAsia"/>
          <w:color w:val="auto"/>
          <w:highlight w:val="none"/>
        </w:rPr>
        <w:t>本次磋商项目的报价货币为人民币，报价以磋商文件规定为准。</w:t>
      </w:r>
    </w:p>
    <w:p>
      <w:pPr>
        <w:pStyle w:val="7"/>
        <w:numPr>
          <w:ilvl w:val="0"/>
          <w:numId w:val="4"/>
        </w:numPr>
        <w:tabs>
          <w:tab w:val="left" w:pos="440"/>
          <w:tab w:val="left" w:pos="880"/>
          <w:tab w:val="left" w:pos="1100"/>
          <w:tab w:val="left" w:pos="1320"/>
          <w:tab w:val="left" w:pos="1584"/>
        </w:tabs>
        <w:spacing w:line="360" w:lineRule="auto"/>
        <w:ind w:left="0" w:firstLine="482" w:firstLineChars="200"/>
        <w:rPr>
          <w:color w:val="auto"/>
          <w:highlight w:val="none"/>
        </w:rPr>
      </w:pPr>
      <w:r>
        <w:rPr>
          <w:rFonts w:hint="eastAsia"/>
          <w:color w:val="auto"/>
          <w:highlight w:val="none"/>
        </w:rPr>
        <w:t>响应文件格式</w:t>
      </w:r>
    </w:p>
    <w:p>
      <w:pPr>
        <w:pStyle w:val="20"/>
        <w:numPr>
          <w:ilvl w:val="1"/>
          <w:numId w:val="4"/>
        </w:numPr>
        <w:tabs>
          <w:tab w:val="left" w:pos="660"/>
          <w:tab w:val="left" w:pos="880"/>
          <w:tab w:val="left" w:pos="1100"/>
          <w:tab w:val="left" w:pos="1320"/>
          <w:tab w:val="left" w:pos="1820"/>
        </w:tabs>
        <w:spacing w:line="360" w:lineRule="auto"/>
        <w:ind w:left="0" w:firstLine="480" w:firstLineChars="200"/>
        <w:jc w:val="left"/>
        <w:rPr>
          <w:color w:val="auto"/>
          <w:sz w:val="24"/>
          <w:highlight w:val="none"/>
        </w:rPr>
      </w:pPr>
      <w:r>
        <w:rPr>
          <w:rFonts w:hint="eastAsia"/>
          <w:color w:val="auto"/>
          <w:sz w:val="24"/>
          <w:highlight w:val="none"/>
        </w:rPr>
        <w:t>供应商应执行磋商文件第六章的规定要求。</w:t>
      </w:r>
    </w:p>
    <w:p>
      <w:pPr>
        <w:pStyle w:val="20"/>
        <w:numPr>
          <w:ilvl w:val="1"/>
          <w:numId w:val="4"/>
        </w:numPr>
        <w:tabs>
          <w:tab w:val="left" w:pos="660"/>
          <w:tab w:val="left" w:pos="880"/>
          <w:tab w:val="left" w:pos="1100"/>
          <w:tab w:val="left" w:pos="1320"/>
          <w:tab w:val="left" w:pos="1820"/>
        </w:tabs>
        <w:spacing w:line="360" w:lineRule="auto"/>
        <w:ind w:left="0" w:firstLine="480" w:firstLineChars="200"/>
        <w:jc w:val="left"/>
        <w:rPr>
          <w:color w:val="auto"/>
          <w:sz w:val="24"/>
          <w:highlight w:val="none"/>
        </w:rPr>
      </w:pPr>
      <w:r>
        <w:rPr>
          <w:rFonts w:hint="eastAsia"/>
          <w:color w:val="auto"/>
          <w:sz w:val="24"/>
          <w:highlight w:val="none"/>
        </w:rPr>
        <w:t>对于没有格式要求的磋商文件由供应商自行编写。</w:t>
      </w:r>
    </w:p>
    <w:p>
      <w:pPr>
        <w:pStyle w:val="7"/>
        <w:numPr>
          <w:ilvl w:val="1"/>
          <w:numId w:val="4"/>
        </w:numPr>
        <w:tabs>
          <w:tab w:val="left" w:pos="660"/>
          <w:tab w:val="left" w:pos="880"/>
          <w:tab w:val="left" w:pos="1100"/>
          <w:tab w:val="left" w:pos="1320"/>
          <w:tab w:val="left" w:pos="1700"/>
        </w:tabs>
        <w:spacing w:line="360" w:lineRule="auto"/>
        <w:ind w:left="0" w:firstLine="482" w:firstLineChars="200"/>
        <w:jc w:val="left"/>
        <w:rPr>
          <w:color w:val="auto"/>
          <w:highlight w:val="none"/>
        </w:rPr>
      </w:pPr>
      <w:bookmarkStart w:id="17" w:name="17.3磋商响应文件包括但不限于以下内容（实质性要求）："/>
      <w:bookmarkEnd w:id="17"/>
      <w:r>
        <w:rPr>
          <w:rFonts w:hint="eastAsia"/>
          <w:color w:val="auto"/>
          <w:highlight w:val="none"/>
        </w:rPr>
        <w:t>磋商响应文件包括但不限于以下内容（实质性要求）：</w:t>
      </w:r>
    </w:p>
    <w:p>
      <w:pPr>
        <w:pStyle w:val="20"/>
        <w:tabs>
          <w:tab w:val="left" w:pos="660"/>
          <w:tab w:val="left" w:pos="880"/>
          <w:tab w:val="left" w:pos="1100"/>
          <w:tab w:val="left" w:pos="1320"/>
          <w:tab w:val="left" w:pos="1820"/>
        </w:tabs>
        <w:spacing w:line="360" w:lineRule="auto"/>
        <w:ind w:left="0" w:firstLineChars="200"/>
        <w:rPr>
          <w:b/>
          <w:color w:val="auto"/>
          <w:highlight w:val="none"/>
        </w:rPr>
      </w:pPr>
      <w:r>
        <w:rPr>
          <w:rFonts w:hint="eastAsia"/>
          <w:color w:val="auto"/>
          <w:sz w:val="24"/>
          <w:highlight w:val="none"/>
        </w:rPr>
        <w:t>供应商获得磋商文件后，应当按照磋商文件的规定编制响应文件。响应文件分资格性响应文件、其他响应文件及</w:t>
      </w:r>
      <w:r>
        <w:rPr>
          <w:rFonts w:hint="eastAsia"/>
          <w:color w:val="auto"/>
          <w:sz w:val="24"/>
          <w:highlight w:val="none"/>
          <w:lang w:val="en-US"/>
        </w:rPr>
        <w:t>电子文档</w:t>
      </w:r>
      <w:r>
        <w:rPr>
          <w:rFonts w:hint="eastAsia"/>
          <w:color w:val="auto"/>
          <w:sz w:val="24"/>
          <w:highlight w:val="none"/>
        </w:rPr>
        <w:t>，电子文档采用 U 盘制作（与响应文件正本一致的Word文档存入），资格证明材料和其他响应文件材料分册装订。</w:t>
      </w:r>
    </w:p>
    <w:p>
      <w:pPr>
        <w:pStyle w:val="7"/>
        <w:numPr>
          <w:ilvl w:val="0"/>
          <w:numId w:val="5"/>
        </w:numPr>
        <w:tabs>
          <w:tab w:val="left" w:pos="220"/>
          <w:tab w:val="left" w:pos="440"/>
          <w:tab w:val="left" w:pos="880"/>
          <w:tab w:val="left" w:pos="1100"/>
          <w:tab w:val="left" w:pos="1320"/>
          <w:tab w:val="left" w:pos="1572"/>
        </w:tabs>
        <w:spacing w:line="360" w:lineRule="auto"/>
        <w:ind w:left="0" w:firstLine="482" w:firstLineChars="200"/>
        <w:rPr>
          <w:color w:val="auto"/>
          <w:sz w:val="22"/>
          <w:highlight w:val="none"/>
        </w:rPr>
      </w:pPr>
      <w:r>
        <w:rPr>
          <w:rFonts w:hint="eastAsia"/>
          <w:color w:val="auto"/>
          <w:highlight w:val="none"/>
        </w:rPr>
        <w:t>响应文件的编制和签署（实质性要求）</w:t>
      </w:r>
    </w:p>
    <w:p>
      <w:pPr>
        <w:pStyle w:val="20"/>
        <w:numPr>
          <w:ilvl w:val="1"/>
          <w:numId w:val="5"/>
        </w:numPr>
        <w:tabs>
          <w:tab w:val="left" w:pos="1100"/>
        </w:tabs>
        <w:spacing w:line="360" w:lineRule="auto"/>
        <w:ind w:left="0" w:firstLine="456" w:firstLineChars="200"/>
        <w:rPr>
          <w:color w:val="auto"/>
          <w:sz w:val="24"/>
          <w:szCs w:val="24"/>
          <w:highlight w:val="none"/>
        </w:rPr>
      </w:pPr>
      <w:r>
        <w:rPr>
          <w:rFonts w:hint="eastAsia"/>
          <w:color w:val="auto"/>
          <w:spacing w:val="-6"/>
          <w:sz w:val="24"/>
          <w:szCs w:val="24"/>
          <w:highlight w:val="none"/>
        </w:rPr>
        <w:t xml:space="preserve">资格性响应文件正本 </w:t>
      </w:r>
      <w:r>
        <w:rPr>
          <w:rFonts w:hint="eastAsia"/>
          <w:color w:val="auto"/>
          <w:sz w:val="24"/>
          <w:szCs w:val="24"/>
          <w:highlight w:val="none"/>
        </w:rPr>
        <w:t>1</w:t>
      </w:r>
      <w:r>
        <w:rPr>
          <w:rFonts w:hint="eastAsia"/>
          <w:color w:val="auto"/>
          <w:spacing w:val="-22"/>
          <w:sz w:val="24"/>
          <w:szCs w:val="24"/>
          <w:highlight w:val="none"/>
        </w:rPr>
        <w:t xml:space="preserve"> 份副本 </w:t>
      </w:r>
      <w:r>
        <w:rPr>
          <w:rFonts w:hint="eastAsia"/>
          <w:color w:val="auto"/>
          <w:sz w:val="24"/>
          <w:szCs w:val="24"/>
          <w:highlight w:val="none"/>
        </w:rPr>
        <w:t>2</w:t>
      </w:r>
      <w:r>
        <w:rPr>
          <w:rFonts w:hint="eastAsia"/>
          <w:color w:val="auto"/>
          <w:spacing w:val="-9"/>
          <w:sz w:val="24"/>
          <w:szCs w:val="24"/>
          <w:highlight w:val="none"/>
        </w:rPr>
        <w:t xml:space="preserve"> 份，并在其封面上清楚地标明资格性</w:t>
      </w:r>
      <w:r>
        <w:rPr>
          <w:rFonts w:hint="eastAsia"/>
          <w:color w:val="auto"/>
          <w:spacing w:val="-7"/>
          <w:sz w:val="24"/>
          <w:szCs w:val="24"/>
          <w:highlight w:val="none"/>
        </w:rPr>
        <w:t>响应文件、采购项目名称、采购项目编号、包件号及名称</w:t>
      </w:r>
      <w:r>
        <w:rPr>
          <w:rFonts w:hint="eastAsia"/>
          <w:color w:val="auto"/>
          <w:sz w:val="24"/>
          <w:szCs w:val="24"/>
          <w:highlight w:val="none"/>
        </w:rPr>
        <w:t>（若有</w:t>
      </w:r>
      <w:r>
        <w:rPr>
          <w:rFonts w:hint="eastAsia"/>
          <w:color w:val="auto"/>
          <w:spacing w:val="-15"/>
          <w:sz w:val="24"/>
          <w:szCs w:val="24"/>
          <w:highlight w:val="none"/>
        </w:rPr>
        <w:t>）</w:t>
      </w:r>
      <w:r>
        <w:rPr>
          <w:rFonts w:hint="eastAsia"/>
          <w:color w:val="auto"/>
          <w:spacing w:val="-6"/>
          <w:sz w:val="24"/>
          <w:szCs w:val="24"/>
          <w:highlight w:val="none"/>
        </w:rPr>
        <w:t>、供应商名称</w:t>
      </w:r>
      <w:r>
        <w:rPr>
          <w:rFonts w:hint="eastAsia"/>
          <w:color w:val="auto"/>
          <w:spacing w:val="-12"/>
          <w:sz w:val="24"/>
          <w:szCs w:val="24"/>
          <w:highlight w:val="none"/>
        </w:rPr>
        <w:t>以及“正本”或“副本”字样。若正本和副本有不一致的内容，以正本书面响应</w:t>
      </w:r>
      <w:r>
        <w:rPr>
          <w:rFonts w:hint="eastAsia"/>
          <w:color w:val="auto"/>
          <w:sz w:val="24"/>
          <w:szCs w:val="24"/>
          <w:highlight w:val="none"/>
        </w:rPr>
        <w:t>文件为准。</w:t>
      </w:r>
    </w:p>
    <w:p>
      <w:pPr>
        <w:pStyle w:val="20"/>
        <w:numPr>
          <w:ilvl w:val="1"/>
          <w:numId w:val="5"/>
        </w:numPr>
        <w:tabs>
          <w:tab w:val="left" w:pos="1100"/>
        </w:tabs>
        <w:spacing w:line="360" w:lineRule="auto"/>
        <w:ind w:left="0" w:firstLine="456" w:firstLineChars="200"/>
        <w:jc w:val="both"/>
        <w:rPr>
          <w:color w:val="auto"/>
          <w:sz w:val="24"/>
          <w:szCs w:val="24"/>
          <w:highlight w:val="none"/>
        </w:rPr>
      </w:pPr>
      <w:r>
        <w:rPr>
          <w:rFonts w:hint="eastAsia"/>
          <w:color w:val="auto"/>
          <w:spacing w:val="-6"/>
          <w:sz w:val="24"/>
          <w:szCs w:val="24"/>
          <w:highlight w:val="none"/>
        </w:rPr>
        <w:t xml:space="preserve">其他响应文件正本 </w:t>
      </w:r>
      <w:r>
        <w:rPr>
          <w:rFonts w:hint="eastAsia"/>
          <w:color w:val="auto"/>
          <w:sz w:val="24"/>
          <w:szCs w:val="24"/>
          <w:highlight w:val="none"/>
        </w:rPr>
        <w:t>1</w:t>
      </w:r>
      <w:r>
        <w:rPr>
          <w:rFonts w:hint="eastAsia"/>
          <w:color w:val="auto"/>
          <w:spacing w:val="-22"/>
          <w:sz w:val="24"/>
          <w:szCs w:val="24"/>
          <w:highlight w:val="none"/>
        </w:rPr>
        <w:t xml:space="preserve"> 份副本 </w:t>
      </w:r>
      <w:r>
        <w:rPr>
          <w:rFonts w:hint="eastAsia"/>
          <w:color w:val="auto"/>
          <w:sz w:val="24"/>
          <w:szCs w:val="24"/>
          <w:highlight w:val="none"/>
        </w:rPr>
        <w:t>2</w:t>
      </w:r>
      <w:r>
        <w:rPr>
          <w:rFonts w:hint="eastAsia"/>
          <w:color w:val="auto"/>
          <w:spacing w:val="-9"/>
          <w:sz w:val="24"/>
          <w:szCs w:val="24"/>
          <w:highlight w:val="none"/>
        </w:rPr>
        <w:t xml:space="preserve"> 份，并在其封面上清楚地标明其他响应</w:t>
      </w:r>
      <w:r>
        <w:rPr>
          <w:rFonts w:hint="eastAsia"/>
          <w:color w:val="auto"/>
          <w:spacing w:val="-7"/>
          <w:sz w:val="24"/>
          <w:szCs w:val="24"/>
          <w:highlight w:val="none"/>
        </w:rPr>
        <w:t>文件、采购项目名称、采购项目编号、包件号及名称</w:t>
      </w:r>
      <w:r>
        <w:rPr>
          <w:rFonts w:hint="eastAsia"/>
          <w:color w:val="auto"/>
          <w:sz w:val="24"/>
          <w:szCs w:val="24"/>
          <w:highlight w:val="none"/>
        </w:rPr>
        <w:t>（若有</w:t>
      </w:r>
      <w:r>
        <w:rPr>
          <w:rFonts w:hint="eastAsia"/>
          <w:color w:val="auto"/>
          <w:spacing w:val="-15"/>
          <w:sz w:val="24"/>
          <w:szCs w:val="24"/>
          <w:highlight w:val="none"/>
        </w:rPr>
        <w:t>）</w:t>
      </w:r>
      <w:r>
        <w:rPr>
          <w:rFonts w:hint="eastAsia"/>
          <w:color w:val="auto"/>
          <w:spacing w:val="-6"/>
          <w:sz w:val="24"/>
          <w:szCs w:val="24"/>
          <w:highlight w:val="none"/>
        </w:rPr>
        <w:t>、供应商名称以及</w:t>
      </w:r>
      <w:r>
        <w:rPr>
          <w:rFonts w:hint="eastAsia"/>
          <w:color w:val="auto"/>
          <w:spacing w:val="-11"/>
          <w:sz w:val="24"/>
          <w:szCs w:val="24"/>
          <w:highlight w:val="none"/>
        </w:rPr>
        <w:t>“正本”或“副本”字样。若正本和副本有不一致的内容，以正本书面响应文件</w:t>
      </w:r>
      <w:r>
        <w:rPr>
          <w:rFonts w:hint="eastAsia"/>
          <w:color w:val="auto"/>
          <w:sz w:val="24"/>
          <w:szCs w:val="24"/>
          <w:highlight w:val="none"/>
        </w:rPr>
        <w:t>为准。</w:t>
      </w:r>
    </w:p>
    <w:p>
      <w:pPr>
        <w:pStyle w:val="20"/>
        <w:numPr>
          <w:ilvl w:val="1"/>
          <w:numId w:val="5"/>
        </w:numPr>
        <w:tabs>
          <w:tab w:val="left" w:pos="1100"/>
        </w:tabs>
        <w:spacing w:line="360" w:lineRule="auto"/>
        <w:ind w:left="0" w:firstLine="448" w:firstLineChars="200"/>
        <w:jc w:val="both"/>
        <w:rPr>
          <w:color w:val="auto"/>
          <w:sz w:val="24"/>
          <w:szCs w:val="24"/>
          <w:highlight w:val="none"/>
        </w:rPr>
      </w:pPr>
      <w:r>
        <w:rPr>
          <w:rFonts w:hint="eastAsia"/>
          <w:color w:val="auto"/>
          <w:spacing w:val="-8"/>
          <w:sz w:val="24"/>
          <w:szCs w:val="24"/>
          <w:highlight w:val="none"/>
        </w:rPr>
        <w:t>响应</w:t>
      </w:r>
      <w:r>
        <w:rPr>
          <w:rFonts w:hint="eastAsia"/>
          <w:color w:val="auto"/>
          <w:spacing w:val="-1"/>
          <w:sz w:val="24"/>
          <w:szCs w:val="24"/>
          <w:highlight w:val="none"/>
        </w:rPr>
        <w:t>文件正本和副本均须在规定签章处签字和盖章。响应文件副本可</w:t>
      </w:r>
      <w:r>
        <w:rPr>
          <w:rFonts w:hint="eastAsia"/>
          <w:color w:val="auto"/>
          <w:sz w:val="24"/>
          <w:szCs w:val="24"/>
          <w:highlight w:val="none"/>
        </w:rPr>
        <w:t>采用正本的复印件；</w:t>
      </w:r>
    </w:p>
    <w:p>
      <w:pPr>
        <w:pStyle w:val="20"/>
        <w:numPr>
          <w:ilvl w:val="1"/>
          <w:numId w:val="5"/>
        </w:numPr>
        <w:tabs>
          <w:tab w:val="left" w:pos="1100"/>
        </w:tabs>
        <w:spacing w:line="360" w:lineRule="auto"/>
        <w:ind w:left="0" w:firstLine="480" w:firstLineChars="200"/>
        <w:jc w:val="both"/>
        <w:rPr>
          <w:color w:val="auto"/>
          <w:sz w:val="24"/>
          <w:szCs w:val="24"/>
          <w:highlight w:val="none"/>
        </w:rPr>
      </w:pPr>
      <w:r>
        <w:rPr>
          <w:rFonts w:hint="eastAsia"/>
          <w:color w:val="auto"/>
          <w:sz w:val="24"/>
          <w:szCs w:val="24"/>
          <w:highlight w:val="none"/>
        </w:rPr>
        <w:t>响应文件的打印和书写应清楚工整，任何行间插字、涂改或增删，必须由供应商的法定代表人或其授权代表签字并盖供应商公章。</w:t>
      </w:r>
    </w:p>
    <w:p>
      <w:pPr>
        <w:pStyle w:val="2"/>
        <w:tabs>
          <w:tab w:val="left" w:pos="880"/>
          <w:tab w:val="left" w:pos="1100"/>
          <w:tab w:val="left" w:pos="1320"/>
        </w:tabs>
        <w:spacing w:line="360" w:lineRule="auto"/>
        <w:ind w:firstLine="448" w:firstLineChars="200"/>
        <w:jc w:val="both"/>
        <w:rPr>
          <w:color w:val="auto"/>
          <w:highlight w:val="none"/>
        </w:rPr>
      </w:pPr>
      <w:r>
        <w:rPr>
          <w:rFonts w:hint="eastAsia"/>
          <w:color w:val="auto"/>
          <w:spacing w:val="-8"/>
          <w:highlight w:val="none"/>
        </w:rPr>
        <w:t>18.5</w:t>
      </w:r>
      <w:r>
        <w:rPr>
          <w:rFonts w:hint="eastAsia"/>
          <w:color w:val="auto"/>
          <w:highlight w:val="none"/>
        </w:rPr>
        <w:t>响应文件应由供应商法定代表人/主要负责人/</w:t>
      </w:r>
      <w:r>
        <w:rPr>
          <w:rFonts w:hint="eastAsia"/>
          <w:color w:val="auto"/>
          <w:spacing w:val="-4"/>
          <w:highlight w:val="none"/>
        </w:rPr>
        <w:t>本人或其</w:t>
      </w:r>
      <w:r>
        <w:rPr>
          <w:rFonts w:hint="eastAsia"/>
          <w:color w:val="auto"/>
          <w:spacing w:val="-2"/>
          <w:highlight w:val="none"/>
        </w:rPr>
        <w:t>授权代表在响应文件要求的地方签字</w:t>
      </w:r>
      <w:r>
        <w:rPr>
          <w:rFonts w:hint="eastAsia"/>
          <w:color w:val="auto"/>
          <w:highlight w:val="none"/>
        </w:rPr>
        <w:t>（或加盖私人印章</w:t>
      </w:r>
      <w:r>
        <w:rPr>
          <w:rFonts w:hint="eastAsia"/>
          <w:color w:val="auto"/>
          <w:spacing w:val="-31"/>
          <w:highlight w:val="none"/>
        </w:rPr>
        <w:t>）</w:t>
      </w:r>
      <w:r>
        <w:rPr>
          <w:rFonts w:hint="eastAsia"/>
          <w:color w:val="auto"/>
          <w:spacing w:val="-7"/>
          <w:highlight w:val="none"/>
        </w:rPr>
        <w:t>，要求加盖公章的地方</w:t>
      </w:r>
      <w:r>
        <w:rPr>
          <w:rFonts w:hint="eastAsia"/>
          <w:color w:val="auto"/>
          <w:spacing w:val="-6"/>
          <w:highlight w:val="none"/>
        </w:rPr>
        <w:t>加盖单位公章，不得使用专用章</w:t>
      </w:r>
      <w:r>
        <w:rPr>
          <w:rFonts w:hint="eastAsia"/>
          <w:color w:val="auto"/>
          <w:highlight w:val="none"/>
        </w:rPr>
        <w:t>（</w:t>
      </w:r>
      <w:r>
        <w:rPr>
          <w:rFonts w:hint="eastAsia"/>
          <w:color w:val="auto"/>
          <w:spacing w:val="-4"/>
          <w:highlight w:val="none"/>
        </w:rPr>
        <w:t>如经济合同章、竞标专用章等</w:t>
      </w:r>
      <w:r>
        <w:rPr>
          <w:rFonts w:hint="eastAsia"/>
          <w:color w:val="auto"/>
          <w:spacing w:val="-22"/>
          <w:highlight w:val="none"/>
        </w:rPr>
        <w:t>）</w:t>
      </w:r>
      <w:r>
        <w:rPr>
          <w:rFonts w:hint="eastAsia"/>
          <w:color w:val="auto"/>
          <w:spacing w:val="-3"/>
          <w:highlight w:val="none"/>
        </w:rPr>
        <w:t>或下属单位印</w:t>
      </w:r>
      <w:r>
        <w:rPr>
          <w:rFonts w:hint="eastAsia"/>
          <w:color w:val="auto"/>
          <w:highlight w:val="none"/>
        </w:rPr>
        <w:t>章代替。</w:t>
      </w:r>
    </w:p>
    <w:p>
      <w:pPr>
        <w:pStyle w:val="2"/>
        <w:tabs>
          <w:tab w:val="left" w:pos="880"/>
          <w:tab w:val="left" w:pos="1100"/>
          <w:tab w:val="left" w:pos="1320"/>
        </w:tabs>
        <w:spacing w:line="360" w:lineRule="auto"/>
        <w:ind w:firstLine="480" w:firstLineChars="200"/>
        <w:jc w:val="both"/>
        <w:rPr>
          <w:color w:val="auto"/>
          <w:highlight w:val="none"/>
        </w:rPr>
      </w:pPr>
      <w:r>
        <w:rPr>
          <w:rFonts w:hint="eastAsia"/>
          <w:color w:val="auto"/>
          <w:highlight w:val="none"/>
        </w:rPr>
        <w:t>18.6 响应文件正本和副本需要逐页编目编码。</w:t>
      </w:r>
    </w:p>
    <w:p>
      <w:pPr>
        <w:pStyle w:val="2"/>
        <w:tabs>
          <w:tab w:val="left" w:pos="880"/>
          <w:tab w:val="left" w:pos="1100"/>
          <w:tab w:val="left" w:pos="1320"/>
        </w:tabs>
        <w:spacing w:line="360" w:lineRule="auto"/>
        <w:ind w:firstLine="480" w:firstLineChars="200"/>
        <w:rPr>
          <w:color w:val="auto"/>
          <w:highlight w:val="none"/>
        </w:rPr>
      </w:pPr>
      <w:r>
        <w:rPr>
          <w:rFonts w:hint="eastAsia"/>
          <w:color w:val="auto"/>
          <w:highlight w:val="none"/>
        </w:rPr>
        <w:t>18.7响应文件正本和副本应当采用胶装方式装订成册，不得散装或者合页装订。</w:t>
      </w:r>
    </w:p>
    <w:p>
      <w:pPr>
        <w:pStyle w:val="2"/>
        <w:tabs>
          <w:tab w:val="left" w:pos="880"/>
          <w:tab w:val="left" w:pos="1100"/>
          <w:tab w:val="left" w:pos="1320"/>
        </w:tabs>
        <w:spacing w:line="360" w:lineRule="auto"/>
        <w:ind w:firstLine="480" w:firstLineChars="200"/>
        <w:rPr>
          <w:color w:val="auto"/>
          <w:highlight w:val="none"/>
        </w:rPr>
      </w:pPr>
      <w:r>
        <w:rPr>
          <w:rFonts w:hint="eastAsia"/>
          <w:color w:val="auto"/>
          <w:highlight w:val="none"/>
        </w:rPr>
        <w:t>18.8响应</w:t>
      </w:r>
      <w:r>
        <w:rPr>
          <w:rFonts w:hint="eastAsia"/>
          <w:color w:val="auto"/>
          <w:spacing w:val="-11"/>
          <w:highlight w:val="none"/>
        </w:rPr>
        <w:t>文件应根据磋商文件的要求制作，签署、盖章。</w:t>
      </w:r>
      <w:r>
        <w:rPr>
          <w:rFonts w:hint="eastAsia"/>
          <w:color w:val="auto"/>
          <w:highlight w:val="none"/>
        </w:rPr>
        <w:t>（</w:t>
      </w:r>
      <w:r>
        <w:rPr>
          <w:rFonts w:hint="eastAsia"/>
          <w:color w:val="auto"/>
          <w:highlight w:val="none"/>
          <w:lang w:eastAsia="zh-CN"/>
        </w:rPr>
        <w:t>参</w:t>
      </w:r>
      <w:r>
        <w:rPr>
          <w:rFonts w:hint="eastAsia"/>
          <w:color w:val="auto"/>
          <w:highlight w:val="none"/>
        </w:rPr>
        <w:t>照《四川省政府采购评审工作规程（修订）》规范）</w:t>
      </w:r>
    </w:p>
    <w:p>
      <w:pPr>
        <w:pStyle w:val="2"/>
        <w:tabs>
          <w:tab w:val="left" w:pos="880"/>
          <w:tab w:val="left" w:pos="1100"/>
          <w:tab w:val="left" w:pos="1320"/>
        </w:tabs>
        <w:spacing w:line="360" w:lineRule="auto"/>
        <w:ind w:firstLine="480" w:firstLineChars="200"/>
        <w:rPr>
          <w:color w:val="auto"/>
          <w:highlight w:val="none"/>
        </w:rPr>
      </w:pPr>
      <w:r>
        <w:rPr>
          <w:rFonts w:hint="eastAsia"/>
          <w:color w:val="auto"/>
          <w:highlight w:val="none"/>
        </w:rPr>
        <w:t>18.9 响应文件统一用 A4 幅面纸印制，除另有规定外。</w:t>
      </w:r>
    </w:p>
    <w:p>
      <w:pPr>
        <w:pStyle w:val="7"/>
        <w:numPr>
          <w:ilvl w:val="0"/>
          <w:numId w:val="5"/>
        </w:numPr>
        <w:tabs>
          <w:tab w:val="left" w:pos="440"/>
          <w:tab w:val="left" w:pos="880"/>
          <w:tab w:val="left" w:pos="1100"/>
          <w:tab w:val="left" w:pos="1320"/>
          <w:tab w:val="left" w:pos="1562"/>
        </w:tabs>
        <w:spacing w:line="360" w:lineRule="auto"/>
        <w:ind w:left="0" w:firstLine="482" w:firstLineChars="200"/>
        <w:rPr>
          <w:color w:val="auto"/>
          <w:sz w:val="22"/>
          <w:highlight w:val="none"/>
        </w:rPr>
      </w:pPr>
      <w:r>
        <w:rPr>
          <w:rFonts w:hint="eastAsia"/>
          <w:color w:val="auto"/>
          <w:highlight w:val="none"/>
        </w:rPr>
        <w:t>响应文件的密封和标注（不属于本项目磋商小组评审范畴，由采购人、采购代理机构在接收响应文件时及时处理）</w:t>
      </w:r>
    </w:p>
    <w:p>
      <w:pPr>
        <w:pStyle w:val="20"/>
        <w:numPr>
          <w:ilvl w:val="1"/>
          <w:numId w:val="5"/>
        </w:numPr>
        <w:tabs>
          <w:tab w:val="left" w:pos="880"/>
        </w:tabs>
        <w:spacing w:line="360" w:lineRule="auto"/>
        <w:ind w:left="0" w:firstLine="439" w:firstLineChars="183"/>
        <w:rPr>
          <w:color w:val="auto"/>
          <w:sz w:val="24"/>
          <w:highlight w:val="none"/>
        </w:rPr>
      </w:pPr>
      <w:r>
        <w:rPr>
          <w:rFonts w:hint="eastAsia"/>
          <w:color w:val="auto"/>
          <w:sz w:val="24"/>
          <w:highlight w:val="none"/>
        </w:rPr>
        <w:t>响应文件可以单独密封包装，也可以所有响应文件密封包装在一个密封袋内。</w:t>
      </w:r>
    </w:p>
    <w:p>
      <w:pPr>
        <w:pStyle w:val="20"/>
        <w:numPr>
          <w:ilvl w:val="1"/>
          <w:numId w:val="5"/>
        </w:numPr>
        <w:tabs>
          <w:tab w:val="left" w:pos="880"/>
        </w:tabs>
        <w:spacing w:line="360" w:lineRule="auto"/>
        <w:ind w:left="0" w:firstLine="439" w:firstLineChars="183"/>
        <w:rPr>
          <w:color w:val="auto"/>
          <w:sz w:val="24"/>
          <w:highlight w:val="none"/>
        </w:rPr>
      </w:pPr>
      <w:r>
        <w:rPr>
          <w:rFonts w:hint="eastAsia"/>
          <w:color w:val="auto"/>
          <w:sz w:val="24"/>
          <w:highlight w:val="none"/>
        </w:rPr>
        <w:t>响应文件密封袋的最外层应清楚地标明采购项目名称、采购项目编号、包件号及名称（若有）、供应商名称。</w:t>
      </w:r>
    </w:p>
    <w:p>
      <w:pPr>
        <w:pStyle w:val="20"/>
        <w:numPr>
          <w:ilvl w:val="1"/>
          <w:numId w:val="5"/>
        </w:numPr>
        <w:tabs>
          <w:tab w:val="left" w:pos="880"/>
        </w:tabs>
        <w:spacing w:line="360" w:lineRule="auto"/>
        <w:ind w:left="0" w:firstLine="439" w:firstLineChars="183"/>
        <w:rPr>
          <w:color w:val="auto"/>
          <w:sz w:val="24"/>
          <w:highlight w:val="none"/>
        </w:rPr>
      </w:pPr>
      <w:r>
        <w:rPr>
          <w:rFonts w:hint="eastAsia"/>
          <w:color w:val="auto"/>
          <w:sz w:val="24"/>
          <w:highlight w:val="none"/>
        </w:rPr>
        <w:t>所有外层密封袋的封口处应粘贴牢固。</w:t>
      </w:r>
    </w:p>
    <w:p>
      <w:pPr>
        <w:pStyle w:val="20"/>
        <w:numPr>
          <w:ilvl w:val="1"/>
          <w:numId w:val="5"/>
        </w:numPr>
        <w:tabs>
          <w:tab w:val="left" w:pos="880"/>
        </w:tabs>
        <w:spacing w:line="360" w:lineRule="auto"/>
        <w:ind w:left="0" w:firstLine="439" w:firstLineChars="183"/>
        <w:rPr>
          <w:color w:val="auto"/>
          <w:sz w:val="24"/>
          <w:highlight w:val="none"/>
        </w:rPr>
      </w:pPr>
      <w:r>
        <w:rPr>
          <w:rFonts w:hint="eastAsia"/>
          <w:color w:val="auto"/>
          <w:sz w:val="24"/>
          <w:highlight w:val="none"/>
        </w:rPr>
        <w:t>未按以上要求进行密封和标注的响应文件，采购人、采购代理机构将拒收或者在时间允许的范围内，要求修改完善后接收。</w:t>
      </w:r>
    </w:p>
    <w:p>
      <w:pPr>
        <w:pStyle w:val="7"/>
        <w:numPr>
          <w:ilvl w:val="0"/>
          <w:numId w:val="5"/>
        </w:numPr>
        <w:tabs>
          <w:tab w:val="left" w:pos="440"/>
          <w:tab w:val="left" w:pos="880"/>
          <w:tab w:val="left" w:pos="1100"/>
          <w:tab w:val="left" w:pos="1320"/>
          <w:tab w:val="left" w:pos="1562"/>
        </w:tabs>
        <w:spacing w:line="360" w:lineRule="auto"/>
        <w:ind w:left="0" w:firstLine="482" w:firstLineChars="200"/>
        <w:rPr>
          <w:color w:val="auto"/>
          <w:sz w:val="22"/>
          <w:highlight w:val="none"/>
        </w:rPr>
      </w:pPr>
      <w:r>
        <w:rPr>
          <w:rFonts w:hint="eastAsia"/>
          <w:color w:val="auto"/>
          <w:highlight w:val="none"/>
        </w:rPr>
        <w:t>响应文件的递交</w:t>
      </w:r>
    </w:p>
    <w:p>
      <w:pPr>
        <w:pStyle w:val="20"/>
        <w:numPr>
          <w:ilvl w:val="1"/>
          <w:numId w:val="5"/>
        </w:numPr>
        <w:tabs>
          <w:tab w:val="left" w:pos="1100"/>
        </w:tabs>
        <w:spacing w:line="360" w:lineRule="auto"/>
        <w:ind w:left="0" w:firstLine="480" w:firstLineChars="200"/>
        <w:rPr>
          <w:color w:val="auto"/>
          <w:sz w:val="24"/>
          <w:highlight w:val="none"/>
        </w:rPr>
      </w:pPr>
      <w:r>
        <w:rPr>
          <w:rFonts w:hint="eastAsia"/>
          <w:color w:val="auto"/>
          <w:sz w:val="24"/>
          <w:highlight w:val="none"/>
        </w:rPr>
        <w:t>资格性响应文件和其他响应文件应于递交响应文件截止时间之前送达指定地点，采购代理机构拒绝接收截止时间后送达的响应文件。</w:t>
      </w:r>
    </w:p>
    <w:p>
      <w:pPr>
        <w:pStyle w:val="20"/>
        <w:numPr>
          <w:ilvl w:val="1"/>
          <w:numId w:val="5"/>
        </w:numPr>
        <w:tabs>
          <w:tab w:val="left" w:pos="1100"/>
        </w:tabs>
        <w:spacing w:line="360" w:lineRule="auto"/>
        <w:ind w:left="0" w:firstLine="480" w:firstLineChars="200"/>
        <w:rPr>
          <w:color w:val="auto"/>
          <w:sz w:val="24"/>
          <w:highlight w:val="none"/>
        </w:rPr>
      </w:pPr>
      <w:r>
        <w:rPr>
          <w:rFonts w:hint="eastAsia"/>
          <w:color w:val="auto"/>
          <w:sz w:val="24"/>
          <w:highlight w:val="none"/>
        </w:rPr>
        <w:t>采购代理机构将向通过资格审查的供应商发出磋商邀请；告知未通过资格审查的供应商未通过的原因。</w:t>
      </w:r>
    </w:p>
    <w:p>
      <w:pPr>
        <w:pStyle w:val="20"/>
        <w:numPr>
          <w:ilvl w:val="1"/>
          <w:numId w:val="5"/>
        </w:numPr>
        <w:tabs>
          <w:tab w:val="left" w:pos="1100"/>
        </w:tabs>
        <w:spacing w:line="360" w:lineRule="auto"/>
        <w:ind w:left="0" w:firstLine="480" w:firstLineChars="200"/>
        <w:rPr>
          <w:color w:val="auto"/>
          <w:highlight w:val="none"/>
        </w:rPr>
      </w:pPr>
      <w:r>
        <w:rPr>
          <w:rFonts w:hint="eastAsia"/>
          <w:color w:val="auto"/>
          <w:sz w:val="24"/>
          <w:highlight w:val="none"/>
        </w:rPr>
        <w:t>本次采购不接收邮寄的响应文件。</w:t>
      </w:r>
    </w:p>
    <w:p>
      <w:pPr>
        <w:pStyle w:val="7"/>
        <w:numPr>
          <w:ilvl w:val="0"/>
          <w:numId w:val="5"/>
        </w:numPr>
        <w:tabs>
          <w:tab w:val="left" w:pos="440"/>
          <w:tab w:val="left" w:pos="660"/>
          <w:tab w:val="left" w:pos="880"/>
        </w:tabs>
        <w:spacing w:line="360" w:lineRule="auto"/>
        <w:ind w:left="0" w:firstLine="434" w:firstLineChars="200"/>
        <w:rPr>
          <w:color w:val="auto"/>
          <w:sz w:val="22"/>
          <w:highlight w:val="none"/>
        </w:rPr>
      </w:pPr>
      <w:r>
        <w:rPr>
          <w:rFonts w:hint="eastAsia"/>
          <w:color w:val="auto"/>
          <w:spacing w:val="-12"/>
          <w:highlight w:val="none"/>
        </w:rPr>
        <w:t>响应文件的修改和撤回</w:t>
      </w:r>
      <w:r>
        <w:rPr>
          <w:rFonts w:hint="eastAsia"/>
          <w:color w:val="auto"/>
          <w:highlight w:val="none"/>
        </w:rPr>
        <w:t>（</w:t>
      </w:r>
      <w:r>
        <w:rPr>
          <w:rFonts w:hint="eastAsia"/>
          <w:color w:val="auto"/>
          <w:spacing w:val="-18"/>
          <w:highlight w:val="none"/>
        </w:rPr>
        <w:t>补充、修改响应文件的密封和标注按照本章“</w:t>
      </w:r>
      <w:r>
        <w:rPr>
          <w:rFonts w:hint="eastAsia"/>
          <w:color w:val="auto"/>
          <w:highlight w:val="none"/>
        </w:rPr>
        <w:t xml:space="preserve">19. </w:t>
      </w:r>
      <w:r>
        <w:rPr>
          <w:rFonts w:hint="eastAsia"/>
          <w:color w:val="auto"/>
          <w:spacing w:val="-1"/>
          <w:highlight w:val="none"/>
        </w:rPr>
        <w:t>响应文件的密封和标注”规定处理</w:t>
      </w:r>
      <w:r>
        <w:rPr>
          <w:rFonts w:hint="eastAsia"/>
          <w:color w:val="auto"/>
          <w:highlight w:val="none"/>
        </w:rPr>
        <w:t>）</w:t>
      </w:r>
    </w:p>
    <w:p>
      <w:pPr>
        <w:pStyle w:val="20"/>
        <w:numPr>
          <w:ilvl w:val="1"/>
          <w:numId w:val="5"/>
        </w:numPr>
        <w:tabs>
          <w:tab w:val="left" w:pos="1100"/>
          <w:tab w:val="left" w:pos="1698"/>
        </w:tabs>
        <w:spacing w:line="360" w:lineRule="auto"/>
        <w:ind w:left="0" w:firstLine="460" w:firstLineChars="200"/>
        <w:jc w:val="both"/>
        <w:rPr>
          <w:color w:val="auto"/>
          <w:sz w:val="24"/>
          <w:highlight w:val="none"/>
        </w:rPr>
      </w:pPr>
      <w:r>
        <w:rPr>
          <w:rFonts w:hint="eastAsia"/>
          <w:color w:val="auto"/>
          <w:spacing w:val="-5"/>
          <w:sz w:val="24"/>
          <w:highlight w:val="none"/>
        </w:rPr>
        <w:t>供应商在提交响应文件后可对其响应文件进行修改或撤回，但该修改或撤回的书面通知须在递交截止时间之前送达采购代理机构，补充、修改的内容作</w:t>
      </w:r>
      <w:r>
        <w:rPr>
          <w:rFonts w:hint="eastAsia"/>
          <w:color w:val="auto"/>
          <w:spacing w:val="-11"/>
          <w:sz w:val="24"/>
          <w:highlight w:val="none"/>
        </w:rPr>
        <w:t>为响应文件的组成部分。且该通知需经正式授权的供应商代表签字方为有效。供</w:t>
      </w:r>
      <w:r>
        <w:rPr>
          <w:rFonts w:hint="eastAsia"/>
          <w:color w:val="auto"/>
          <w:spacing w:val="-7"/>
          <w:sz w:val="24"/>
          <w:highlight w:val="none"/>
        </w:rPr>
        <w:t>应商在提交响应文件截止时间前，可以对所提交的响应文件进行补充、修改或者</w:t>
      </w:r>
      <w:r>
        <w:rPr>
          <w:rFonts w:hint="eastAsia"/>
          <w:color w:val="auto"/>
          <w:sz w:val="24"/>
          <w:highlight w:val="none"/>
        </w:rPr>
        <w:t>撤回，补充、修改的内容与响应文件不一致的，以补充、修改的内容为准。</w:t>
      </w:r>
    </w:p>
    <w:p>
      <w:pPr>
        <w:pStyle w:val="20"/>
        <w:numPr>
          <w:ilvl w:val="1"/>
          <w:numId w:val="5"/>
        </w:numPr>
        <w:tabs>
          <w:tab w:val="left" w:pos="1100"/>
          <w:tab w:val="left" w:pos="1698"/>
        </w:tabs>
        <w:spacing w:line="360" w:lineRule="auto"/>
        <w:ind w:left="0" w:firstLine="476" w:firstLineChars="200"/>
        <w:jc w:val="both"/>
        <w:rPr>
          <w:color w:val="auto"/>
          <w:sz w:val="24"/>
          <w:highlight w:val="none"/>
        </w:rPr>
      </w:pPr>
      <w:r>
        <w:rPr>
          <w:rFonts w:hint="eastAsia"/>
          <w:color w:val="auto"/>
          <w:spacing w:val="-1"/>
          <w:sz w:val="24"/>
          <w:highlight w:val="none"/>
        </w:rPr>
        <w:t>供应商对响应文件修改的书面材料或撤回的通知应该按规定进行编写、</w:t>
      </w:r>
      <w:r>
        <w:rPr>
          <w:rFonts w:hint="eastAsia"/>
          <w:color w:val="auto"/>
          <w:sz w:val="24"/>
          <w:highlight w:val="none"/>
        </w:rPr>
        <w:t>密封、标注和递送，并注明“修改响应文件”字样。</w:t>
      </w:r>
    </w:p>
    <w:p>
      <w:pPr>
        <w:pStyle w:val="20"/>
        <w:numPr>
          <w:ilvl w:val="1"/>
          <w:numId w:val="5"/>
        </w:numPr>
        <w:tabs>
          <w:tab w:val="left" w:pos="1100"/>
          <w:tab w:val="left" w:pos="1703"/>
        </w:tabs>
        <w:spacing w:line="360" w:lineRule="auto"/>
        <w:ind w:left="0" w:firstLine="492" w:firstLineChars="200"/>
        <w:jc w:val="both"/>
        <w:rPr>
          <w:color w:val="auto"/>
          <w:sz w:val="24"/>
          <w:highlight w:val="none"/>
        </w:rPr>
      </w:pPr>
      <w:r>
        <w:rPr>
          <w:rFonts w:hint="eastAsia"/>
          <w:color w:val="auto"/>
          <w:spacing w:val="3"/>
          <w:sz w:val="24"/>
          <w:highlight w:val="none"/>
        </w:rPr>
        <w:t>供应商不得在递交截止时间起至响应文件有效期期满前撤销其响应文</w:t>
      </w:r>
      <w:r>
        <w:rPr>
          <w:rFonts w:hint="eastAsia"/>
          <w:color w:val="auto"/>
          <w:sz w:val="24"/>
          <w:highlight w:val="none"/>
        </w:rPr>
        <w:t>件。否则其磋商保证金将按“第二部分供应商采购须知 7</w:t>
      </w:r>
      <w:r>
        <w:rPr>
          <w:rFonts w:hint="eastAsia"/>
          <w:color w:val="auto"/>
          <w:spacing w:val="-2"/>
          <w:sz w:val="24"/>
          <w:highlight w:val="none"/>
        </w:rPr>
        <w:t>”的相关规定被没收。</w:t>
      </w:r>
    </w:p>
    <w:p>
      <w:pPr>
        <w:pStyle w:val="20"/>
        <w:numPr>
          <w:ilvl w:val="1"/>
          <w:numId w:val="5"/>
        </w:numPr>
        <w:tabs>
          <w:tab w:val="left" w:pos="1100"/>
        </w:tabs>
        <w:spacing w:line="360" w:lineRule="auto"/>
        <w:ind w:left="0" w:firstLine="480" w:firstLineChars="200"/>
        <w:jc w:val="both"/>
        <w:rPr>
          <w:color w:val="auto"/>
          <w:sz w:val="24"/>
          <w:highlight w:val="none"/>
        </w:rPr>
      </w:pPr>
      <w:r>
        <w:rPr>
          <w:rFonts w:hint="eastAsia"/>
          <w:color w:val="auto"/>
          <w:sz w:val="24"/>
          <w:highlight w:val="none"/>
        </w:rPr>
        <w:t>响应文件中报价如果出现下列不一致的，可按以下原则进行修改：</w:t>
      </w:r>
    </w:p>
    <w:p>
      <w:pPr>
        <w:pStyle w:val="2"/>
        <w:tabs>
          <w:tab w:val="left" w:pos="440"/>
          <w:tab w:val="left" w:pos="660"/>
          <w:tab w:val="left" w:pos="880"/>
          <w:tab w:val="left" w:pos="1100"/>
          <w:tab w:val="left" w:pos="1320"/>
        </w:tabs>
        <w:spacing w:line="360" w:lineRule="auto"/>
        <w:ind w:firstLine="480" w:firstLineChars="200"/>
        <w:rPr>
          <w:color w:val="auto"/>
          <w:highlight w:val="none"/>
        </w:rPr>
      </w:pPr>
      <w:r>
        <w:rPr>
          <w:rFonts w:hint="eastAsia"/>
          <w:color w:val="auto"/>
          <w:highlight w:val="none"/>
        </w:rPr>
        <w:t>（一）大写金额和小写金额不一致的，以大写金额为准，但大写金额文字存在错误的，应当先对大写金额的文字错误进行澄清、说明或者更正，再行修正。</w:t>
      </w:r>
    </w:p>
    <w:p>
      <w:pPr>
        <w:pStyle w:val="2"/>
        <w:tabs>
          <w:tab w:val="left" w:pos="440"/>
          <w:tab w:val="left" w:pos="660"/>
          <w:tab w:val="left" w:pos="880"/>
          <w:tab w:val="left" w:pos="1100"/>
          <w:tab w:val="left" w:pos="1320"/>
        </w:tabs>
        <w:spacing w:line="360" w:lineRule="auto"/>
        <w:ind w:firstLine="480" w:firstLineChars="200"/>
        <w:jc w:val="both"/>
        <w:rPr>
          <w:color w:val="auto"/>
          <w:highlight w:val="none"/>
        </w:rPr>
      </w:pPr>
      <w:r>
        <w:rPr>
          <w:rFonts w:hint="eastAsia"/>
          <w:color w:val="auto"/>
          <w:highlight w:val="none"/>
        </w:rPr>
        <w:t>（二</w:t>
      </w:r>
      <w:r>
        <w:rPr>
          <w:rFonts w:hint="eastAsia"/>
          <w:color w:val="auto"/>
          <w:spacing w:val="-32"/>
          <w:highlight w:val="none"/>
        </w:rPr>
        <w:t>）</w:t>
      </w:r>
      <w:r>
        <w:rPr>
          <w:rFonts w:hint="eastAsia"/>
          <w:color w:val="auto"/>
          <w:spacing w:val="-4"/>
          <w:highlight w:val="none"/>
        </w:rPr>
        <w:t>总价金额与按单价汇总金额不一致的，以单价金额计算结果为准，但</w:t>
      </w:r>
      <w:r>
        <w:rPr>
          <w:rFonts w:hint="eastAsia"/>
          <w:color w:val="auto"/>
          <w:spacing w:val="-6"/>
          <w:highlight w:val="none"/>
        </w:rPr>
        <w:t>单价或者单价汇总金额存在数字或者文字错误的，应当先对数字或者文字错误进</w:t>
      </w:r>
      <w:r>
        <w:rPr>
          <w:rFonts w:hint="eastAsia"/>
          <w:color w:val="auto"/>
          <w:highlight w:val="none"/>
        </w:rPr>
        <w:t>行澄清、说明或者更正，再行修正。</w:t>
      </w:r>
    </w:p>
    <w:p>
      <w:pPr>
        <w:pStyle w:val="2"/>
        <w:tabs>
          <w:tab w:val="left" w:pos="440"/>
          <w:tab w:val="left" w:pos="660"/>
          <w:tab w:val="left" w:pos="880"/>
          <w:tab w:val="left" w:pos="1100"/>
          <w:tab w:val="left" w:pos="1320"/>
        </w:tabs>
        <w:spacing w:line="360" w:lineRule="auto"/>
        <w:ind w:firstLine="480" w:firstLineChars="200"/>
        <w:rPr>
          <w:color w:val="auto"/>
          <w:highlight w:val="none"/>
        </w:rPr>
      </w:pPr>
      <w:r>
        <w:rPr>
          <w:rFonts w:hint="eastAsia"/>
          <w:color w:val="auto"/>
          <w:highlight w:val="none"/>
        </w:rPr>
        <w:t>（三）单价金额小数点或者百分比有明显错位的，以总价为准，修正单价。同时出现两种以上不一致的，按照上述规定的顺序修正。修正后的报价经供</w:t>
      </w:r>
      <w:r>
        <w:rPr>
          <w:rFonts w:hint="eastAsia"/>
          <w:color w:val="auto"/>
          <w:spacing w:val="-7"/>
          <w:highlight w:val="none"/>
        </w:rPr>
        <w:t>应商确认后产生约束力，供应商不确认的，其响应文件作为无效处理。供应商确</w:t>
      </w:r>
      <w:r>
        <w:rPr>
          <w:rFonts w:hint="eastAsia"/>
          <w:color w:val="auto"/>
          <w:highlight w:val="none"/>
        </w:rPr>
        <w:t>认采取书面且加盖单位公章或者供应商授权代表签字的方式。</w:t>
      </w:r>
    </w:p>
    <w:p>
      <w:pPr>
        <w:pStyle w:val="20"/>
        <w:numPr>
          <w:ilvl w:val="1"/>
          <w:numId w:val="5"/>
        </w:numPr>
        <w:tabs>
          <w:tab w:val="left" w:pos="1100"/>
          <w:tab w:val="left" w:pos="1698"/>
        </w:tabs>
        <w:spacing w:line="360" w:lineRule="auto"/>
        <w:ind w:left="0" w:firstLine="480" w:firstLineChars="200"/>
        <w:rPr>
          <w:color w:val="auto"/>
          <w:sz w:val="24"/>
          <w:highlight w:val="none"/>
        </w:rPr>
      </w:pPr>
      <w:r>
        <w:rPr>
          <w:rFonts w:hint="eastAsia"/>
          <w:color w:val="auto"/>
          <w:sz w:val="24"/>
          <w:highlight w:val="none"/>
        </w:rPr>
        <w:t>供应商对其提交的响应文件的真实性、合法性承担法律责任。</w:t>
      </w:r>
    </w:p>
    <w:p>
      <w:pPr>
        <w:tabs>
          <w:tab w:val="left" w:pos="880"/>
          <w:tab w:val="left" w:pos="1100"/>
          <w:tab w:val="left" w:pos="1320"/>
        </w:tabs>
        <w:spacing w:line="360" w:lineRule="auto"/>
        <w:jc w:val="center"/>
        <w:rPr>
          <w:b/>
          <w:color w:val="auto"/>
          <w:sz w:val="25"/>
          <w:highlight w:val="none"/>
        </w:rPr>
      </w:pPr>
      <w:bookmarkStart w:id="18" w:name="五、评审"/>
      <w:bookmarkEnd w:id="18"/>
      <w:r>
        <w:rPr>
          <w:rFonts w:hint="eastAsia"/>
          <w:b/>
          <w:color w:val="auto"/>
          <w:sz w:val="32"/>
          <w:highlight w:val="none"/>
        </w:rPr>
        <w:t>五、评审</w:t>
      </w:r>
    </w:p>
    <w:p>
      <w:pPr>
        <w:pStyle w:val="20"/>
        <w:numPr>
          <w:ilvl w:val="0"/>
          <w:numId w:val="5"/>
        </w:numPr>
        <w:tabs>
          <w:tab w:val="left" w:pos="880"/>
          <w:tab w:val="left" w:pos="1100"/>
          <w:tab w:val="left" w:pos="1320"/>
          <w:tab w:val="left" w:pos="1581"/>
        </w:tabs>
        <w:spacing w:line="360" w:lineRule="auto"/>
        <w:ind w:left="0" w:firstLine="476" w:firstLineChars="200"/>
        <w:rPr>
          <w:color w:val="auto"/>
          <w:highlight w:val="none"/>
        </w:rPr>
      </w:pPr>
      <w:bookmarkStart w:id="19" w:name="22.磋商小组的组建及其评审工作按照有关法律制度和本文件第九章的规定进行。"/>
      <w:bookmarkEnd w:id="19"/>
      <w:r>
        <w:rPr>
          <w:rFonts w:hint="eastAsia"/>
          <w:color w:val="auto"/>
          <w:spacing w:val="-1"/>
          <w:sz w:val="24"/>
          <w:highlight w:val="none"/>
        </w:rPr>
        <w:t>磋商小组的组建及其评审工作按照有关法律制度和本文件第</w:t>
      </w:r>
      <w:r>
        <w:rPr>
          <w:rFonts w:hint="eastAsia"/>
          <w:color w:val="auto"/>
          <w:spacing w:val="-1"/>
          <w:sz w:val="24"/>
          <w:highlight w:val="none"/>
          <w:lang w:val="en-US"/>
        </w:rPr>
        <w:t>七</w:t>
      </w:r>
      <w:r>
        <w:rPr>
          <w:rFonts w:hint="eastAsia"/>
          <w:color w:val="auto"/>
          <w:spacing w:val="-1"/>
          <w:sz w:val="24"/>
          <w:highlight w:val="none"/>
        </w:rPr>
        <w:t>章的规定</w:t>
      </w:r>
      <w:r>
        <w:rPr>
          <w:rFonts w:hint="eastAsia"/>
          <w:color w:val="auto"/>
          <w:sz w:val="24"/>
          <w:highlight w:val="none"/>
        </w:rPr>
        <w:t>进行。</w:t>
      </w:r>
    </w:p>
    <w:p>
      <w:pPr>
        <w:tabs>
          <w:tab w:val="left" w:pos="880"/>
          <w:tab w:val="left" w:pos="1100"/>
          <w:tab w:val="left" w:pos="1320"/>
        </w:tabs>
        <w:spacing w:line="360" w:lineRule="auto"/>
        <w:jc w:val="center"/>
        <w:rPr>
          <w:b/>
          <w:color w:val="auto"/>
          <w:sz w:val="32"/>
          <w:highlight w:val="none"/>
        </w:rPr>
      </w:pPr>
      <w:bookmarkStart w:id="20" w:name="六、成交事项"/>
      <w:bookmarkEnd w:id="20"/>
      <w:r>
        <w:rPr>
          <w:rFonts w:hint="eastAsia"/>
          <w:b/>
          <w:color w:val="auto"/>
          <w:sz w:val="32"/>
          <w:highlight w:val="none"/>
        </w:rPr>
        <w:t>六、成交事项</w:t>
      </w:r>
    </w:p>
    <w:p>
      <w:pPr>
        <w:pStyle w:val="7"/>
        <w:numPr>
          <w:ilvl w:val="0"/>
          <w:numId w:val="5"/>
        </w:numPr>
        <w:tabs>
          <w:tab w:val="left" w:pos="220"/>
          <w:tab w:val="left" w:pos="440"/>
          <w:tab w:val="left" w:pos="880"/>
          <w:tab w:val="left" w:pos="1100"/>
          <w:tab w:val="left" w:pos="1320"/>
          <w:tab w:val="left" w:pos="1581"/>
        </w:tabs>
        <w:spacing w:line="360" w:lineRule="auto"/>
        <w:ind w:left="0" w:firstLine="482" w:firstLineChars="200"/>
        <w:rPr>
          <w:color w:val="auto"/>
          <w:sz w:val="22"/>
          <w:highlight w:val="none"/>
        </w:rPr>
      </w:pPr>
      <w:bookmarkStart w:id="21" w:name="23.确定成交人"/>
      <w:bookmarkEnd w:id="21"/>
      <w:r>
        <w:rPr>
          <w:rFonts w:hint="eastAsia"/>
          <w:color w:val="auto"/>
          <w:highlight w:val="none"/>
        </w:rPr>
        <w:t>确定成交人</w:t>
      </w:r>
    </w:p>
    <w:p>
      <w:pPr>
        <w:pStyle w:val="2"/>
        <w:tabs>
          <w:tab w:val="left" w:pos="220"/>
          <w:tab w:val="left" w:pos="440"/>
          <w:tab w:val="left" w:pos="880"/>
          <w:tab w:val="left" w:pos="1100"/>
          <w:tab w:val="left" w:pos="1320"/>
        </w:tabs>
        <w:spacing w:line="360" w:lineRule="auto"/>
        <w:ind w:firstLine="480" w:firstLineChars="200"/>
        <w:rPr>
          <w:color w:val="auto"/>
          <w:highlight w:val="none"/>
        </w:rPr>
      </w:pPr>
      <w:bookmarkStart w:id="22" w:name="采购人将按磋商小组推荐的成交候选供应商顺序确定成交人。"/>
      <w:bookmarkEnd w:id="22"/>
      <w:r>
        <w:rPr>
          <w:rFonts w:hint="eastAsia"/>
          <w:color w:val="auto"/>
          <w:highlight w:val="none"/>
        </w:rPr>
        <w:t>采购人将按磋商小组推荐的成交候选供应商顺序确定成交人。</w:t>
      </w:r>
    </w:p>
    <w:p>
      <w:pPr>
        <w:pStyle w:val="20"/>
        <w:numPr>
          <w:ilvl w:val="1"/>
          <w:numId w:val="5"/>
        </w:numPr>
        <w:tabs>
          <w:tab w:val="left" w:pos="220"/>
          <w:tab w:val="left" w:pos="1100"/>
        </w:tabs>
        <w:spacing w:line="360" w:lineRule="auto"/>
        <w:ind w:left="0" w:firstLine="464" w:firstLineChars="200"/>
        <w:rPr>
          <w:color w:val="auto"/>
          <w:sz w:val="24"/>
          <w:highlight w:val="none"/>
        </w:rPr>
      </w:pPr>
      <w:bookmarkStart w:id="23" w:name="23.1采购代理机构自评审结束后2个工作日内将磋商报告及有关资料送交采购人确定成"/>
      <w:bookmarkEnd w:id="23"/>
      <w:r>
        <w:rPr>
          <w:rFonts w:hint="eastAsia"/>
          <w:color w:val="auto"/>
          <w:spacing w:val="-4"/>
          <w:sz w:val="24"/>
          <w:highlight w:val="none"/>
        </w:rPr>
        <w:t xml:space="preserve">采购代理机构自评审结束后 </w:t>
      </w:r>
      <w:r>
        <w:rPr>
          <w:rFonts w:hint="eastAsia"/>
          <w:color w:val="auto"/>
          <w:sz w:val="24"/>
          <w:highlight w:val="none"/>
        </w:rPr>
        <w:t>2</w:t>
      </w:r>
      <w:r>
        <w:rPr>
          <w:rFonts w:hint="eastAsia"/>
          <w:color w:val="auto"/>
          <w:spacing w:val="-6"/>
          <w:sz w:val="24"/>
          <w:highlight w:val="none"/>
        </w:rPr>
        <w:t xml:space="preserve"> 个工作日内将磋商报告及有关资料送交采购人确定成交人。</w:t>
      </w:r>
    </w:p>
    <w:p>
      <w:pPr>
        <w:pStyle w:val="20"/>
        <w:numPr>
          <w:ilvl w:val="1"/>
          <w:numId w:val="5"/>
        </w:numPr>
        <w:tabs>
          <w:tab w:val="left" w:pos="220"/>
          <w:tab w:val="left" w:pos="1100"/>
        </w:tabs>
        <w:spacing w:line="360" w:lineRule="auto"/>
        <w:ind w:left="0" w:firstLine="468" w:firstLineChars="200"/>
        <w:rPr>
          <w:color w:val="auto"/>
          <w:sz w:val="24"/>
          <w:highlight w:val="none"/>
        </w:rPr>
      </w:pPr>
      <w:bookmarkStart w:id="24" w:name="23.2采购人收到磋商报告及有关资料后，将在5个工作日内按照磋商报告中推荐的成交"/>
      <w:bookmarkEnd w:id="24"/>
      <w:r>
        <w:rPr>
          <w:rFonts w:hint="eastAsia"/>
          <w:color w:val="auto"/>
          <w:spacing w:val="-3"/>
          <w:sz w:val="24"/>
          <w:highlight w:val="none"/>
        </w:rPr>
        <w:t xml:space="preserve">采购人收到磋商报告及有关资料后，将在 </w:t>
      </w:r>
      <w:r>
        <w:rPr>
          <w:rFonts w:hint="eastAsia"/>
          <w:color w:val="auto"/>
          <w:sz w:val="24"/>
          <w:highlight w:val="none"/>
        </w:rPr>
        <w:t>5</w:t>
      </w:r>
      <w:r>
        <w:rPr>
          <w:rFonts w:hint="eastAsia"/>
          <w:color w:val="auto"/>
          <w:spacing w:val="-6"/>
          <w:sz w:val="24"/>
          <w:highlight w:val="none"/>
        </w:rPr>
        <w:t xml:space="preserve"> 个工作日内按照磋商报告</w:t>
      </w:r>
      <w:r>
        <w:rPr>
          <w:rFonts w:hint="eastAsia"/>
          <w:color w:val="auto"/>
          <w:spacing w:val="-11"/>
          <w:sz w:val="24"/>
          <w:highlight w:val="none"/>
        </w:rPr>
        <w:t>中推荐的成交候选供应商顺序确定成交人。成交候选供应商并列的，采购人自主</w:t>
      </w:r>
      <w:r>
        <w:rPr>
          <w:rFonts w:hint="eastAsia"/>
          <w:color w:val="auto"/>
          <w:spacing w:val="-12"/>
          <w:sz w:val="24"/>
          <w:highlight w:val="none"/>
        </w:rPr>
        <w:t>采取公平、择优的方式选择成交人。采购人逾期未确定成交人且不提出异议的，</w:t>
      </w:r>
      <w:r>
        <w:rPr>
          <w:rFonts w:hint="eastAsia"/>
          <w:color w:val="auto"/>
          <w:sz w:val="24"/>
          <w:highlight w:val="none"/>
        </w:rPr>
        <w:t>视为确定磋商报告提出的排序第一的供应商为成交人。</w:t>
      </w:r>
    </w:p>
    <w:p>
      <w:pPr>
        <w:pStyle w:val="20"/>
        <w:numPr>
          <w:ilvl w:val="1"/>
          <w:numId w:val="5"/>
        </w:numPr>
        <w:tabs>
          <w:tab w:val="left" w:pos="220"/>
          <w:tab w:val="left" w:pos="1100"/>
        </w:tabs>
        <w:spacing w:line="360" w:lineRule="auto"/>
        <w:ind w:left="0" w:firstLine="480" w:firstLineChars="200"/>
        <w:rPr>
          <w:color w:val="auto"/>
          <w:sz w:val="24"/>
          <w:highlight w:val="none"/>
        </w:rPr>
      </w:pPr>
      <w:bookmarkStart w:id="25" w:name="23.3采购人确定成交人过程中，发现成交候选供应商有下列情形之一的，应当不予确定"/>
      <w:bookmarkEnd w:id="25"/>
      <w:r>
        <w:rPr>
          <w:rFonts w:hint="eastAsia"/>
          <w:color w:val="auto"/>
          <w:sz w:val="24"/>
          <w:highlight w:val="none"/>
        </w:rPr>
        <w:t>采购人确定成交人过程中，发现成交候选供应商有下列情形之一的，应当不予确定其为成交人：</w:t>
      </w:r>
    </w:p>
    <w:p>
      <w:pPr>
        <w:pStyle w:val="20"/>
        <w:numPr>
          <w:ilvl w:val="0"/>
          <w:numId w:val="6"/>
        </w:numPr>
        <w:tabs>
          <w:tab w:val="left" w:pos="220"/>
          <w:tab w:val="left" w:pos="440"/>
          <w:tab w:val="left" w:pos="660"/>
          <w:tab w:val="left" w:pos="880"/>
          <w:tab w:val="left" w:pos="1100"/>
          <w:tab w:val="left" w:pos="1320"/>
          <w:tab w:val="left" w:pos="1819"/>
        </w:tabs>
        <w:spacing w:line="360" w:lineRule="auto"/>
        <w:ind w:left="0" w:firstLine="480" w:firstLineChars="200"/>
        <w:rPr>
          <w:color w:val="auto"/>
          <w:sz w:val="24"/>
          <w:highlight w:val="none"/>
        </w:rPr>
      </w:pPr>
      <w:bookmarkStart w:id="26" w:name="（1）发现成交候选供应商存在禁止参加本项目采购活动的违法行为的；"/>
      <w:bookmarkEnd w:id="26"/>
      <w:r>
        <w:rPr>
          <w:rFonts w:hint="eastAsia"/>
          <w:color w:val="auto"/>
          <w:sz w:val="24"/>
          <w:highlight w:val="none"/>
        </w:rPr>
        <w:t>发现成交候选供应商存在禁止参加本项目采购活动的违法行为的；</w:t>
      </w:r>
    </w:p>
    <w:p>
      <w:pPr>
        <w:pStyle w:val="20"/>
        <w:numPr>
          <w:ilvl w:val="0"/>
          <w:numId w:val="6"/>
        </w:numPr>
        <w:tabs>
          <w:tab w:val="left" w:pos="220"/>
          <w:tab w:val="left" w:pos="440"/>
          <w:tab w:val="left" w:pos="660"/>
          <w:tab w:val="left" w:pos="880"/>
          <w:tab w:val="left" w:pos="1100"/>
          <w:tab w:val="left" w:pos="1320"/>
          <w:tab w:val="left" w:pos="1819"/>
        </w:tabs>
        <w:spacing w:line="360" w:lineRule="auto"/>
        <w:ind w:left="0" w:firstLine="480" w:firstLineChars="200"/>
        <w:rPr>
          <w:color w:val="auto"/>
          <w:sz w:val="24"/>
          <w:highlight w:val="none"/>
        </w:rPr>
      </w:pPr>
      <w:bookmarkStart w:id="27" w:name="（2）成交候选供应商因不可抗力，不能继续参加政府采购活动；"/>
      <w:bookmarkEnd w:id="27"/>
      <w:r>
        <w:rPr>
          <w:rFonts w:hint="eastAsia"/>
          <w:color w:val="auto"/>
          <w:sz w:val="24"/>
          <w:highlight w:val="none"/>
        </w:rPr>
        <w:t>成交候选供应商因不可抗力，不能继续参加采购活动；</w:t>
      </w:r>
    </w:p>
    <w:p>
      <w:pPr>
        <w:pStyle w:val="20"/>
        <w:numPr>
          <w:ilvl w:val="0"/>
          <w:numId w:val="6"/>
        </w:numPr>
        <w:tabs>
          <w:tab w:val="left" w:pos="220"/>
          <w:tab w:val="left" w:pos="440"/>
          <w:tab w:val="left" w:pos="660"/>
          <w:tab w:val="left" w:pos="880"/>
          <w:tab w:val="left" w:pos="1100"/>
          <w:tab w:val="left" w:pos="1320"/>
          <w:tab w:val="left" w:pos="1819"/>
        </w:tabs>
        <w:spacing w:line="360" w:lineRule="auto"/>
        <w:ind w:left="0" w:firstLine="480" w:firstLineChars="200"/>
        <w:rPr>
          <w:color w:val="auto"/>
          <w:sz w:val="24"/>
          <w:highlight w:val="none"/>
        </w:rPr>
      </w:pPr>
      <w:bookmarkStart w:id="28" w:name="（3）成交候选供应商无偿赠与或者低于成本价竞争；"/>
      <w:bookmarkEnd w:id="28"/>
      <w:r>
        <w:rPr>
          <w:rFonts w:hint="eastAsia"/>
          <w:color w:val="auto"/>
          <w:sz w:val="24"/>
          <w:highlight w:val="none"/>
        </w:rPr>
        <w:t>成交候选供应商无偿赠与或者低于成本价竞争；</w:t>
      </w:r>
    </w:p>
    <w:p>
      <w:pPr>
        <w:pStyle w:val="20"/>
        <w:numPr>
          <w:ilvl w:val="0"/>
          <w:numId w:val="6"/>
        </w:numPr>
        <w:tabs>
          <w:tab w:val="left" w:pos="660"/>
          <w:tab w:val="left" w:pos="880"/>
          <w:tab w:val="left" w:pos="1100"/>
          <w:tab w:val="left" w:pos="1320"/>
          <w:tab w:val="left" w:pos="1819"/>
        </w:tabs>
        <w:spacing w:line="360" w:lineRule="auto"/>
        <w:ind w:left="0" w:firstLine="480" w:firstLineChars="200"/>
        <w:rPr>
          <w:color w:val="auto"/>
          <w:sz w:val="24"/>
          <w:highlight w:val="none"/>
        </w:rPr>
      </w:pPr>
      <w:bookmarkStart w:id="29" w:name="（4）成交候选供应商提供虚假材料；"/>
      <w:bookmarkEnd w:id="29"/>
      <w:r>
        <w:rPr>
          <w:rFonts w:hint="eastAsia"/>
          <w:color w:val="auto"/>
          <w:sz w:val="24"/>
          <w:highlight w:val="none"/>
        </w:rPr>
        <w:t>成交候选供应商提供虚假材料；</w:t>
      </w:r>
    </w:p>
    <w:p>
      <w:pPr>
        <w:pStyle w:val="20"/>
        <w:numPr>
          <w:ilvl w:val="0"/>
          <w:numId w:val="6"/>
        </w:numPr>
        <w:tabs>
          <w:tab w:val="left" w:pos="660"/>
          <w:tab w:val="left" w:pos="880"/>
          <w:tab w:val="left" w:pos="1100"/>
          <w:tab w:val="left" w:pos="1320"/>
          <w:tab w:val="left" w:pos="1819"/>
        </w:tabs>
        <w:spacing w:line="360" w:lineRule="auto"/>
        <w:ind w:left="0" w:firstLine="480" w:firstLineChars="200"/>
        <w:rPr>
          <w:color w:val="auto"/>
          <w:sz w:val="24"/>
          <w:highlight w:val="none"/>
        </w:rPr>
      </w:pPr>
      <w:bookmarkStart w:id="30" w:name="（5）成交候选供应商恶意串通。"/>
      <w:bookmarkEnd w:id="30"/>
      <w:r>
        <w:rPr>
          <w:rFonts w:hint="eastAsia"/>
          <w:color w:val="auto"/>
          <w:sz w:val="24"/>
          <w:highlight w:val="none"/>
        </w:rPr>
        <w:t>成交候选供应商恶意串通。</w:t>
      </w:r>
    </w:p>
    <w:p>
      <w:pPr>
        <w:pStyle w:val="2"/>
        <w:tabs>
          <w:tab w:val="left" w:pos="880"/>
          <w:tab w:val="left" w:pos="1100"/>
          <w:tab w:val="left" w:pos="1320"/>
        </w:tabs>
        <w:spacing w:line="360" w:lineRule="auto"/>
        <w:ind w:firstLine="452" w:firstLineChars="200"/>
        <w:rPr>
          <w:color w:val="auto"/>
          <w:highlight w:val="none"/>
        </w:rPr>
      </w:pPr>
      <w:bookmarkStart w:id="31" w:name="成交候选供应商有本条情形之一的，采购人可以确定后一位成交候选供应商为成交人，依次"/>
      <w:bookmarkEnd w:id="31"/>
      <w:r>
        <w:rPr>
          <w:rFonts w:hint="eastAsia"/>
          <w:color w:val="auto"/>
          <w:spacing w:val="-7"/>
          <w:highlight w:val="none"/>
        </w:rPr>
        <w:t>成交候选供应商有本条情形之一的，采购人可以确定后一位成交候选供应商</w:t>
      </w:r>
      <w:r>
        <w:rPr>
          <w:rFonts w:hint="eastAsia"/>
          <w:color w:val="auto"/>
          <w:highlight w:val="none"/>
        </w:rPr>
        <w:t>为成交人，依</w:t>
      </w:r>
      <w:r>
        <w:rPr>
          <w:rFonts w:hint="eastAsia"/>
          <w:color w:val="auto"/>
          <w:highlight w:val="none"/>
          <w:lang w:val="en-US"/>
        </w:rPr>
        <w:t>次</w:t>
      </w:r>
      <w:r>
        <w:rPr>
          <w:rFonts w:hint="eastAsia"/>
          <w:color w:val="auto"/>
          <w:highlight w:val="none"/>
        </w:rPr>
        <w:t>类推。无法确定成交人的，应当重新组织采购。</w:t>
      </w:r>
    </w:p>
    <w:p>
      <w:pPr>
        <w:pStyle w:val="7"/>
        <w:numPr>
          <w:ilvl w:val="0"/>
          <w:numId w:val="5"/>
        </w:numPr>
        <w:tabs>
          <w:tab w:val="left" w:pos="660"/>
          <w:tab w:val="left" w:pos="880"/>
          <w:tab w:val="left" w:pos="1100"/>
          <w:tab w:val="left" w:pos="1320"/>
          <w:tab w:val="left" w:pos="1581"/>
        </w:tabs>
        <w:spacing w:line="360" w:lineRule="auto"/>
        <w:ind w:left="0" w:firstLine="482" w:firstLineChars="200"/>
        <w:rPr>
          <w:color w:val="auto"/>
          <w:sz w:val="22"/>
          <w:highlight w:val="none"/>
        </w:rPr>
      </w:pPr>
      <w:bookmarkStart w:id="32" w:name="24.行贿犯罪档案查询"/>
      <w:bookmarkEnd w:id="32"/>
      <w:r>
        <w:rPr>
          <w:rFonts w:hint="eastAsia"/>
          <w:color w:val="auto"/>
          <w:highlight w:val="none"/>
        </w:rPr>
        <w:t>行贿犯罪档案查询</w:t>
      </w:r>
    </w:p>
    <w:p>
      <w:pPr>
        <w:pStyle w:val="2"/>
        <w:tabs>
          <w:tab w:val="left" w:pos="660"/>
          <w:tab w:val="left" w:pos="880"/>
          <w:tab w:val="left" w:pos="1100"/>
          <w:tab w:val="left" w:pos="1320"/>
        </w:tabs>
        <w:spacing w:line="360" w:lineRule="auto"/>
        <w:ind w:firstLine="492" w:firstLineChars="200"/>
        <w:jc w:val="both"/>
        <w:rPr>
          <w:color w:val="auto"/>
          <w:highlight w:val="none"/>
        </w:rPr>
      </w:pPr>
      <w:bookmarkStart w:id="33" w:name="成交候选供应商单位及其现任法定代表人、主要负责人存在行贿犯罪记录的，成交后未签订"/>
      <w:bookmarkEnd w:id="33"/>
      <w:r>
        <w:rPr>
          <w:rFonts w:hint="eastAsia"/>
          <w:color w:val="auto"/>
          <w:spacing w:val="3"/>
          <w:highlight w:val="none"/>
        </w:rPr>
        <w:t>成交候选供应商单位及其现任法定代表人、主要负责人存在行贿犯罪记录</w:t>
      </w:r>
      <w:r>
        <w:rPr>
          <w:rFonts w:hint="eastAsia"/>
          <w:color w:val="auto"/>
          <w:spacing w:val="-10"/>
          <w:highlight w:val="none"/>
        </w:rPr>
        <w:t>的，成交后未签订政府采购合同的，将认定成交无效；成交后签订政府采购合同未履行的，将认定成交无效，同时撤销政府采购合同；成交后签订政府采购合同</w:t>
      </w:r>
      <w:r>
        <w:rPr>
          <w:rFonts w:hint="eastAsia"/>
          <w:color w:val="auto"/>
          <w:highlight w:val="none"/>
        </w:rPr>
        <w:t>且已经履行的，将认定采购活动违法，由相关当事人承担赔偿责任。</w:t>
      </w:r>
    </w:p>
    <w:p>
      <w:pPr>
        <w:pStyle w:val="7"/>
        <w:numPr>
          <w:ilvl w:val="0"/>
          <w:numId w:val="5"/>
        </w:numPr>
        <w:tabs>
          <w:tab w:val="left" w:pos="660"/>
          <w:tab w:val="left" w:pos="880"/>
          <w:tab w:val="left" w:pos="1100"/>
          <w:tab w:val="left" w:pos="1320"/>
          <w:tab w:val="left" w:pos="1581"/>
        </w:tabs>
        <w:spacing w:line="360" w:lineRule="auto"/>
        <w:ind w:left="0" w:firstLine="482" w:firstLineChars="200"/>
        <w:rPr>
          <w:color w:val="auto"/>
          <w:sz w:val="22"/>
          <w:highlight w:val="none"/>
        </w:rPr>
      </w:pPr>
      <w:bookmarkStart w:id="34" w:name="25.成交结果"/>
      <w:bookmarkEnd w:id="34"/>
      <w:r>
        <w:rPr>
          <w:rFonts w:hint="eastAsia"/>
          <w:color w:val="auto"/>
          <w:highlight w:val="none"/>
        </w:rPr>
        <w:t>成交结果</w:t>
      </w:r>
    </w:p>
    <w:p>
      <w:pPr>
        <w:pStyle w:val="20"/>
        <w:numPr>
          <w:ilvl w:val="1"/>
          <w:numId w:val="5"/>
        </w:numPr>
        <w:tabs>
          <w:tab w:val="left" w:pos="1100"/>
        </w:tabs>
        <w:spacing w:line="360" w:lineRule="auto"/>
        <w:ind w:left="0" w:firstLine="480" w:firstLineChars="200"/>
        <w:rPr>
          <w:color w:val="auto"/>
          <w:sz w:val="24"/>
          <w:highlight w:val="none"/>
        </w:rPr>
      </w:pPr>
      <w:bookmarkStart w:id="35" w:name="25.1采购人确定成交人后，将及时书面通知采购代理机构，发出成交通知书并发布成交"/>
      <w:bookmarkEnd w:id="35"/>
      <w:r>
        <w:rPr>
          <w:rFonts w:hint="eastAsia"/>
          <w:color w:val="auto"/>
          <w:sz w:val="24"/>
          <w:highlight w:val="none"/>
        </w:rPr>
        <w:t>采购人确定成交人后，将及时书面通知采购代理机构，发出成交通知书并发布成交结果公告。</w:t>
      </w:r>
    </w:p>
    <w:p>
      <w:pPr>
        <w:pStyle w:val="20"/>
        <w:numPr>
          <w:ilvl w:val="1"/>
          <w:numId w:val="5"/>
        </w:numPr>
        <w:tabs>
          <w:tab w:val="left" w:pos="1100"/>
        </w:tabs>
        <w:spacing w:line="360" w:lineRule="auto"/>
        <w:ind w:left="0" w:firstLine="456" w:firstLineChars="200"/>
        <w:rPr>
          <w:color w:val="auto"/>
          <w:sz w:val="24"/>
          <w:highlight w:val="none"/>
        </w:rPr>
      </w:pPr>
      <w:r>
        <w:rPr>
          <w:rFonts w:hint="eastAsia"/>
          <w:color w:val="auto"/>
          <w:spacing w:val="-6"/>
          <w:sz w:val="24"/>
          <w:highlight w:val="none"/>
        </w:rPr>
        <w:t>成交人应当及时领取成交通知书。本项目需要交纳履约保证金的，成</w:t>
      </w:r>
      <w:r>
        <w:rPr>
          <w:rFonts w:hint="eastAsia"/>
          <w:color w:val="auto"/>
          <w:sz w:val="24"/>
          <w:highlight w:val="none"/>
        </w:rPr>
        <w:t>交人应当及时向采购人交纳。</w:t>
      </w:r>
    </w:p>
    <w:p>
      <w:pPr>
        <w:pStyle w:val="20"/>
        <w:numPr>
          <w:ilvl w:val="1"/>
          <w:numId w:val="5"/>
        </w:numPr>
        <w:tabs>
          <w:tab w:val="left" w:pos="1100"/>
        </w:tabs>
        <w:spacing w:line="360" w:lineRule="auto"/>
        <w:ind w:left="0" w:firstLine="480" w:firstLineChars="200"/>
        <w:rPr>
          <w:color w:val="auto"/>
          <w:sz w:val="24"/>
          <w:highlight w:val="none"/>
        </w:rPr>
      </w:pPr>
      <w:r>
        <w:rPr>
          <w:rFonts w:hint="eastAsia"/>
          <w:color w:val="auto"/>
          <w:sz w:val="24"/>
          <w:highlight w:val="none"/>
        </w:rPr>
        <w:t>成交人不能及时领取成交通知书，我公司将通过邮寄、快递等方式将项目成交通知书送达成交人处。</w:t>
      </w:r>
    </w:p>
    <w:p>
      <w:pPr>
        <w:pStyle w:val="7"/>
        <w:numPr>
          <w:ilvl w:val="0"/>
          <w:numId w:val="5"/>
        </w:numPr>
        <w:tabs>
          <w:tab w:val="left" w:pos="660"/>
          <w:tab w:val="left" w:pos="880"/>
          <w:tab w:val="left" w:pos="1100"/>
          <w:tab w:val="left" w:pos="1320"/>
          <w:tab w:val="left" w:pos="1581"/>
        </w:tabs>
        <w:spacing w:line="360" w:lineRule="auto"/>
        <w:ind w:left="0" w:firstLine="482" w:firstLineChars="200"/>
        <w:rPr>
          <w:color w:val="auto"/>
          <w:sz w:val="22"/>
          <w:highlight w:val="none"/>
        </w:rPr>
      </w:pPr>
      <w:bookmarkStart w:id="36" w:name="26.成交通知书"/>
      <w:bookmarkEnd w:id="36"/>
      <w:r>
        <w:rPr>
          <w:rFonts w:hint="eastAsia"/>
          <w:color w:val="auto"/>
          <w:highlight w:val="none"/>
        </w:rPr>
        <w:t>成交通知书</w:t>
      </w:r>
    </w:p>
    <w:p>
      <w:pPr>
        <w:pStyle w:val="20"/>
        <w:numPr>
          <w:ilvl w:val="1"/>
          <w:numId w:val="5"/>
        </w:numPr>
        <w:tabs>
          <w:tab w:val="left" w:pos="1100"/>
        </w:tabs>
        <w:spacing w:line="360" w:lineRule="auto"/>
        <w:ind w:left="0" w:firstLine="472" w:firstLineChars="200"/>
        <w:jc w:val="both"/>
        <w:rPr>
          <w:color w:val="auto"/>
          <w:sz w:val="24"/>
          <w:highlight w:val="none"/>
        </w:rPr>
      </w:pPr>
      <w:bookmarkStart w:id="37" w:name="26.1成交通知书为签订政府采购合同的依据之一，是合同的有效组成部分。"/>
      <w:bookmarkEnd w:id="37"/>
      <w:r>
        <w:rPr>
          <w:rFonts w:hint="eastAsia"/>
          <w:color w:val="auto"/>
          <w:spacing w:val="-2"/>
          <w:sz w:val="24"/>
          <w:highlight w:val="none"/>
        </w:rPr>
        <w:t>成交通知书为签订政府采购合同的依据之一，是合同的有效组成部分。</w:t>
      </w:r>
    </w:p>
    <w:p>
      <w:pPr>
        <w:pStyle w:val="20"/>
        <w:numPr>
          <w:ilvl w:val="1"/>
          <w:numId w:val="5"/>
        </w:numPr>
        <w:tabs>
          <w:tab w:val="left" w:pos="1100"/>
        </w:tabs>
        <w:spacing w:line="360" w:lineRule="auto"/>
        <w:ind w:left="0" w:firstLine="480" w:firstLineChars="200"/>
        <w:jc w:val="both"/>
        <w:rPr>
          <w:color w:val="auto"/>
          <w:sz w:val="24"/>
          <w:highlight w:val="none"/>
        </w:rPr>
      </w:pPr>
      <w:bookmarkStart w:id="38" w:name="26.2成交通知书对采购人和成交人均具有法律效力。成交通知书发出后，采购人无正当"/>
      <w:bookmarkEnd w:id="38"/>
      <w:r>
        <w:rPr>
          <w:rFonts w:hint="eastAsia"/>
          <w:color w:val="auto"/>
          <w:sz w:val="24"/>
          <w:highlight w:val="none"/>
        </w:rPr>
        <w:t>成交通知书对采购人和成交人均具有法律效力。成交通知书发出后，</w:t>
      </w:r>
      <w:r>
        <w:rPr>
          <w:rFonts w:hint="eastAsia"/>
          <w:color w:val="auto"/>
          <w:spacing w:val="-7"/>
          <w:sz w:val="24"/>
          <w:highlight w:val="none"/>
        </w:rPr>
        <w:t>采购人无正当理由改变成交结果，或者成交人无正当理由放弃成交的，将承担相</w:t>
      </w:r>
      <w:r>
        <w:rPr>
          <w:rFonts w:hint="eastAsia"/>
          <w:color w:val="auto"/>
          <w:sz w:val="24"/>
          <w:highlight w:val="none"/>
        </w:rPr>
        <w:t>应的法律责任。</w:t>
      </w:r>
    </w:p>
    <w:p>
      <w:pPr>
        <w:pStyle w:val="20"/>
        <w:numPr>
          <w:ilvl w:val="1"/>
          <w:numId w:val="5"/>
        </w:numPr>
        <w:tabs>
          <w:tab w:val="left" w:pos="1100"/>
        </w:tabs>
        <w:spacing w:line="360" w:lineRule="auto"/>
        <w:ind w:left="0" w:firstLine="480" w:firstLineChars="200"/>
        <w:jc w:val="both"/>
        <w:rPr>
          <w:color w:val="auto"/>
          <w:sz w:val="24"/>
          <w:highlight w:val="none"/>
        </w:rPr>
      </w:pPr>
      <w:bookmarkStart w:id="39" w:name="26.3成交人的响应文件作为无效响应文件处理或者有政府采购法律法规规章制度规定的"/>
      <w:bookmarkEnd w:id="39"/>
      <w:r>
        <w:rPr>
          <w:rFonts w:hint="eastAsia"/>
          <w:color w:val="auto"/>
          <w:sz w:val="24"/>
          <w:highlight w:val="none"/>
        </w:rPr>
        <w:t>成交人的响应文件作为无效响应文件处理或者有政府采购法律法规规章制度规定的成交无效情形的，采购人/</w:t>
      </w:r>
      <w:r>
        <w:rPr>
          <w:rFonts w:hint="eastAsia"/>
          <w:color w:val="auto"/>
          <w:spacing w:val="-1"/>
          <w:sz w:val="24"/>
          <w:highlight w:val="none"/>
        </w:rPr>
        <w:t>采购代理机构在取得有权</w:t>
      </w:r>
      <w:r>
        <w:rPr>
          <w:rFonts w:hint="eastAsia"/>
          <w:color w:val="auto"/>
          <w:sz w:val="24"/>
          <w:highlight w:val="none"/>
        </w:rPr>
        <w:t>主体的认定以后，有权宣布发出的成交通知书无效，并收回发出的成交通知书，依法重新确定成交人或者重新开展采购活动。</w:t>
      </w:r>
    </w:p>
    <w:p>
      <w:pPr>
        <w:tabs>
          <w:tab w:val="left" w:pos="880"/>
          <w:tab w:val="left" w:pos="1100"/>
          <w:tab w:val="left" w:pos="1320"/>
        </w:tabs>
        <w:spacing w:line="360" w:lineRule="auto"/>
        <w:jc w:val="center"/>
        <w:rPr>
          <w:b/>
          <w:color w:val="auto"/>
          <w:sz w:val="32"/>
          <w:highlight w:val="none"/>
        </w:rPr>
      </w:pPr>
      <w:bookmarkStart w:id="40" w:name="七、合同事项"/>
      <w:bookmarkEnd w:id="40"/>
    </w:p>
    <w:p>
      <w:pPr>
        <w:tabs>
          <w:tab w:val="left" w:pos="880"/>
          <w:tab w:val="left" w:pos="1100"/>
          <w:tab w:val="left" w:pos="1320"/>
        </w:tabs>
        <w:spacing w:line="360" w:lineRule="auto"/>
        <w:jc w:val="center"/>
        <w:rPr>
          <w:b/>
          <w:color w:val="auto"/>
          <w:sz w:val="25"/>
          <w:highlight w:val="none"/>
        </w:rPr>
      </w:pPr>
      <w:r>
        <w:rPr>
          <w:rFonts w:hint="eastAsia"/>
          <w:b/>
          <w:color w:val="auto"/>
          <w:sz w:val="32"/>
          <w:highlight w:val="none"/>
        </w:rPr>
        <w:t>七、合同事项</w:t>
      </w:r>
    </w:p>
    <w:p>
      <w:pPr>
        <w:pStyle w:val="7"/>
        <w:numPr>
          <w:ilvl w:val="0"/>
          <w:numId w:val="5"/>
        </w:numPr>
        <w:tabs>
          <w:tab w:val="left" w:pos="440"/>
          <w:tab w:val="left" w:pos="880"/>
          <w:tab w:val="left" w:pos="1100"/>
          <w:tab w:val="left" w:pos="1320"/>
          <w:tab w:val="left" w:pos="1572"/>
        </w:tabs>
        <w:spacing w:line="360" w:lineRule="auto"/>
        <w:ind w:left="0" w:firstLine="482" w:firstLineChars="200"/>
        <w:rPr>
          <w:color w:val="auto"/>
          <w:sz w:val="22"/>
          <w:highlight w:val="none"/>
        </w:rPr>
      </w:pPr>
      <w:bookmarkStart w:id="41" w:name="27.签订合同"/>
      <w:bookmarkEnd w:id="41"/>
      <w:r>
        <w:rPr>
          <w:rFonts w:hint="eastAsia"/>
          <w:color w:val="auto"/>
          <w:highlight w:val="none"/>
        </w:rPr>
        <w:t>签订合同</w:t>
      </w:r>
    </w:p>
    <w:p>
      <w:pPr>
        <w:pStyle w:val="20"/>
        <w:numPr>
          <w:ilvl w:val="1"/>
          <w:numId w:val="5"/>
        </w:numPr>
        <w:tabs>
          <w:tab w:val="left" w:pos="1100"/>
        </w:tabs>
        <w:spacing w:line="360" w:lineRule="auto"/>
        <w:ind w:left="0" w:firstLine="476" w:firstLineChars="200"/>
        <w:jc w:val="both"/>
        <w:rPr>
          <w:color w:val="auto"/>
          <w:sz w:val="24"/>
          <w:highlight w:val="none"/>
        </w:rPr>
      </w:pPr>
      <w:r>
        <w:rPr>
          <w:rFonts w:hint="eastAsia"/>
          <w:color w:val="auto"/>
          <w:spacing w:val="-1"/>
          <w:sz w:val="24"/>
          <w:highlight w:val="none"/>
        </w:rPr>
        <w:t>成交人应在成交通知书发出之日起三十日内与采购人签订采购合同。</w:t>
      </w:r>
      <w:r>
        <w:rPr>
          <w:rFonts w:hint="eastAsia"/>
          <w:color w:val="auto"/>
          <w:spacing w:val="-5"/>
          <w:sz w:val="24"/>
          <w:highlight w:val="none"/>
        </w:rPr>
        <w:t>由于成交人的原因逾期未与采购人签订采购合同的，将视为放弃成交，取消其成</w:t>
      </w:r>
      <w:r>
        <w:rPr>
          <w:rFonts w:hint="eastAsia"/>
          <w:color w:val="auto"/>
          <w:sz w:val="24"/>
          <w:highlight w:val="none"/>
        </w:rPr>
        <w:t>交资格并将按相关规定进行处理。</w:t>
      </w:r>
    </w:p>
    <w:p>
      <w:pPr>
        <w:pStyle w:val="20"/>
        <w:numPr>
          <w:ilvl w:val="1"/>
          <w:numId w:val="5"/>
        </w:numPr>
        <w:tabs>
          <w:tab w:val="left" w:pos="1100"/>
        </w:tabs>
        <w:spacing w:line="360" w:lineRule="auto"/>
        <w:ind w:left="0" w:firstLine="476" w:firstLineChars="200"/>
        <w:jc w:val="both"/>
        <w:rPr>
          <w:color w:val="auto"/>
          <w:sz w:val="24"/>
          <w:highlight w:val="none"/>
        </w:rPr>
      </w:pPr>
      <w:r>
        <w:rPr>
          <w:rFonts w:hint="eastAsia"/>
          <w:color w:val="auto"/>
          <w:spacing w:val="-1"/>
          <w:sz w:val="24"/>
          <w:highlight w:val="none"/>
        </w:rPr>
        <w:t>磋商文件、成交人的响应文件及双方确认的澄清文件等，均为有法律</w:t>
      </w:r>
      <w:r>
        <w:rPr>
          <w:rFonts w:hint="eastAsia"/>
          <w:color w:val="auto"/>
          <w:sz w:val="24"/>
          <w:highlight w:val="none"/>
        </w:rPr>
        <w:t>约束力的合同组成部分。</w:t>
      </w:r>
    </w:p>
    <w:p>
      <w:pPr>
        <w:pStyle w:val="20"/>
        <w:numPr>
          <w:ilvl w:val="1"/>
          <w:numId w:val="5"/>
        </w:numPr>
        <w:tabs>
          <w:tab w:val="left" w:pos="1100"/>
        </w:tabs>
        <w:spacing w:line="360" w:lineRule="auto"/>
        <w:ind w:left="0" w:firstLine="476" w:firstLineChars="200"/>
        <w:jc w:val="both"/>
        <w:rPr>
          <w:color w:val="auto"/>
          <w:sz w:val="24"/>
          <w:highlight w:val="none"/>
        </w:rPr>
      </w:pPr>
      <w:r>
        <w:rPr>
          <w:rFonts w:hint="eastAsia"/>
          <w:color w:val="auto"/>
          <w:spacing w:val="-1"/>
          <w:sz w:val="24"/>
          <w:highlight w:val="none"/>
        </w:rPr>
        <w:t xml:space="preserve">采购人不得向成交人提出任何不合理的要求，作为签订合同的条件， </w:t>
      </w:r>
      <w:r>
        <w:rPr>
          <w:rFonts w:hint="eastAsia"/>
          <w:color w:val="auto"/>
          <w:spacing w:val="-5"/>
          <w:sz w:val="24"/>
          <w:highlight w:val="none"/>
        </w:rPr>
        <w:t>不得与成交人私下订立背离合同实质性内容的任何协议，所签订的合同不得对磋</w:t>
      </w:r>
      <w:r>
        <w:rPr>
          <w:rFonts w:hint="eastAsia"/>
          <w:color w:val="auto"/>
          <w:sz w:val="24"/>
          <w:highlight w:val="none"/>
        </w:rPr>
        <w:t>商文件和成交人响应文件确定的事项进行修改。</w:t>
      </w:r>
    </w:p>
    <w:p>
      <w:pPr>
        <w:pStyle w:val="20"/>
        <w:numPr>
          <w:ilvl w:val="1"/>
          <w:numId w:val="5"/>
        </w:numPr>
        <w:tabs>
          <w:tab w:val="left" w:pos="1100"/>
        </w:tabs>
        <w:spacing w:line="360" w:lineRule="auto"/>
        <w:ind w:left="0" w:firstLine="476" w:firstLineChars="200"/>
        <w:jc w:val="both"/>
        <w:rPr>
          <w:color w:val="auto"/>
          <w:sz w:val="24"/>
          <w:highlight w:val="none"/>
        </w:rPr>
      </w:pPr>
      <w:r>
        <w:rPr>
          <w:rFonts w:hint="eastAsia"/>
          <w:color w:val="auto"/>
          <w:spacing w:val="-1"/>
          <w:sz w:val="24"/>
          <w:highlight w:val="none"/>
        </w:rPr>
        <w:t>成交人因不可抗力原因不能履行采购合同或放弃成交的，采购人可以</w:t>
      </w:r>
      <w:r>
        <w:rPr>
          <w:rFonts w:hint="eastAsia"/>
          <w:color w:val="auto"/>
          <w:sz w:val="24"/>
          <w:highlight w:val="none"/>
        </w:rPr>
        <w:t>与排在成交人之后第一位的成交候选人签订采购合同，以此类推。</w:t>
      </w:r>
    </w:p>
    <w:p>
      <w:pPr>
        <w:pStyle w:val="20"/>
        <w:numPr>
          <w:ilvl w:val="1"/>
          <w:numId w:val="5"/>
        </w:numPr>
        <w:tabs>
          <w:tab w:val="left" w:pos="1100"/>
        </w:tabs>
        <w:spacing w:line="360" w:lineRule="auto"/>
        <w:ind w:left="0" w:firstLine="480" w:firstLineChars="200"/>
        <w:jc w:val="both"/>
        <w:rPr>
          <w:color w:val="auto"/>
          <w:sz w:val="24"/>
          <w:highlight w:val="none"/>
        </w:rPr>
      </w:pPr>
      <w:r>
        <w:rPr>
          <w:rFonts w:hint="eastAsia"/>
          <w:color w:val="auto"/>
          <w:sz w:val="24"/>
          <w:highlight w:val="none"/>
        </w:rPr>
        <w:t>竞争性磋商文件、成交人提交的响应文件、磋商中的最后报价、成交人承诺书、成交通知书等均成为有法律约束力的合同组成内容。</w:t>
      </w:r>
    </w:p>
    <w:p>
      <w:pPr>
        <w:pStyle w:val="7"/>
        <w:numPr>
          <w:ilvl w:val="0"/>
          <w:numId w:val="5"/>
        </w:numPr>
        <w:tabs>
          <w:tab w:val="left" w:pos="440"/>
          <w:tab w:val="left" w:pos="880"/>
          <w:tab w:val="left" w:pos="1100"/>
          <w:tab w:val="left" w:pos="1320"/>
          <w:tab w:val="left" w:pos="1581"/>
        </w:tabs>
        <w:spacing w:line="360" w:lineRule="auto"/>
        <w:ind w:left="0" w:firstLine="482" w:firstLineChars="200"/>
        <w:rPr>
          <w:color w:val="auto"/>
          <w:sz w:val="22"/>
          <w:highlight w:val="none"/>
        </w:rPr>
      </w:pPr>
      <w:r>
        <w:rPr>
          <w:rFonts w:hint="eastAsia"/>
          <w:color w:val="auto"/>
          <w:highlight w:val="none"/>
        </w:rPr>
        <w:t>合同分包（实质性要求）</w:t>
      </w:r>
    </w:p>
    <w:p>
      <w:pPr>
        <w:pStyle w:val="20"/>
        <w:numPr>
          <w:ilvl w:val="1"/>
          <w:numId w:val="5"/>
        </w:numPr>
        <w:tabs>
          <w:tab w:val="left" w:pos="1100"/>
        </w:tabs>
        <w:spacing w:line="360" w:lineRule="auto"/>
        <w:ind w:left="0" w:firstLine="476" w:firstLineChars="200"/>
        <w:jc w:val="both"/>
        <w:rPr>
          <w:color w:val="auto"/>
          <w:spacing w:val="-1"/>
          <w:sz w:val="24"/>
          <w:highlight w:val="none"/>
        </w:rPr>
      </w:pPr>
      <w:r>
        <w:rPr>
          <w:rFonts w:hint="eastAsia"/>
          <w:color w:val="auto"/>
          <w:spacing w:val="-1"/>
          <w:sz w:val="24"/>
          <w:highlight w:val="none"/>
        </w:rPr>
        <w:t>经采购人书面同意，成交人可以依法采取分包方式履行合同，但必须在响</w:t>
      </w:r>
      <w:r>
        <w:rPr>
          <w:rFonts w:hint="eastAsia"/>
          <w:color w:val="auto"/>
          <w:spacing w:val="-9"/>
          <w:sz w:val="24"/>
          <w:highlight w:val="none"/>
        </w:rPr>
        <w:t>应文件中事前载明。这种要求应当在合同签订之前征得采购人</w:t>
      </w:r>
      <w:r>
        <w:rPr>
          <w:rFonts w:hint="eastAsia"/>
          <w:color w:val="auto"/>
          <w:spacing w:val="-9"/>
          <w:sz w:val="24"/>
          <w:highlight w:val="none"/>
          <w:lang w:eastAsia="zh-CN"/>
        </w:rPr>
        <w:t>书面</w:t>
      </w:r>
      <w:r>
        <w:rPr>
          <w:rFonts w:hint="eastAsia"/>
          <w:color w:val="auto"/>
          <w:spacing w:val="-9"/>
          <w:sz w:val="24"/>
          <w:highlight w:val="none"/>
        </w:rPr>
        <w:t>同意，并且分包供</w:t>
      </w:r>
      <w:r>
        <w:rPr>
          <w:rFonts w:hint="eastAsia"/>
          <w:color w:val="auto"/>
          <w:sz w:val="24"/>
          <w:highlight w:val="none"/>
        </w:rPr>
        <w:t>应商履行的分包项目的品牌、规格型号及技术要求等，必须与成交的一致</w:t>
      </w:r>
      <w:r>
        <w:rPr>
          <w:rFonts w:hint="eastAsia"/>
          <w:color w:val="auto"/>
          <w:spacing w:val="-1"/>
          <w:sz w:val="24"/>
          <w:highlight w:val="none"/>
        </w:rPr>
        <w:t>。分包履行合同的部分应当为采购项目的非主体、非关键性工作，不属于成交人的主要合同义务。</w:t>
      </w:r>
    </w:p>
    <w:p>
      <w:pPr>
        <w:pStyle w:val="20"/>
        <w:numPr>
          <w:ilvl w:val="1"/>
          <w:numId w:val="5"/>
        </w:numPr>
        <w:tabs>
          <w:tab w:val="left" w:pos="1100"/>
        </w:tabs>
        <w:spacing w:line="360" w:lineRule="auto"/>
        <w:ind w:left="0" w:firstLine="476" w:firstLineChars="200"/>
        <w:rPr>
          <w:color w:val="auto"/>
          <w:sz w:val="24"/>
          <w:highlight w:val="none"/>
        </w:rPr>
      </w:pPr>
      <w:r>
        <w:rPr>
          <w:rFonts w:hint="eastAsia"/>
          <w:color w:val="auto"/>
          <w:spacing w:val="-1"/>
          <w:sz w:val="24"/>
          <w:highlight w:val="none"/>
        </w:rPr>
        <w:t>采购合同实行分包履行的，成交人就采购项目和分包项目向采购人负</w:t>
      </w:r>
      <w:r>
        <w:rPr>
          <w:rFonts w:hint="eastAsia"/>
          <w:color w:val="auto"/>
          <w:sz w:val="24"/>
          <w:highlight w:val="none"/>
        </w:rPr>
        <w:t>责，分包供应商</w:t>
      </w:r>
      <w:r>
        <w:rPr>
          <w:rFonts w:hint="eastAsia"/>
          <w:color w:val="auto"/>
          <w:sz w:val="24"/>
        </w:rPr>
        <w:t>和采购人就本项目向采购人承担连带责任</w:t>
      </w:r>
      <w:r>
        <w:rPr>
          <w:rFonts w:hint="eastAsia"/>
          <w:color w:val="auto"/>
          <w:sz w:val="24"/>
          <w:highlight w:val="none"/>
        </w:rPr>
        <w:t>。</w:t>
      </w:r>
    </w:p>
    <w:p>
      <w:pPr>
        <w:pStyle w:val="7"/>
        <w:numPr>
          <w:ilvl w:val="0"/>
          <w:numId w:val="5"/>
        </w:numPr>
        <w:tabs>
          <w:tab w:val="left" w:pos="440"/>
          <w:tab w:val="left" w:pos="880"/>
          <w:tab w:val="left" w:pos="1100"/>
          <w:tab w:val="left" w:pos="1320"/>
          <w:tab w:val="left" w:pos="1581"/>
        </w:tabs>
        <w:spacing w:line="360" w:lineRule="auto"/>
        <w:ind w:left="0" w:firstLine="482" w:firstLineChars="200"/>
        <w:rPr>
          <w:color w:val="auto"/>
          <w:sz w:val="22"/>
          <w:highlight w:val="none"/>
        </w:rPr>
      </w:pPr>
      <w:r>
        <w:rPr>
          <w:rFonts w:hint="eastAsia"/>
          <w:color w:val="auto"/>
          <w:highlight w:val="none"/>
        </w:rPr>
        <w:t>合同转包（实质性要求）</w:t>
      </w:r>
    </w:p>
    <w:p>
      <w:pPr>
        <w:pStyle w:val="2"/>
        <w:tabs>
          <w:tab w:val="left" w:pos="440"/>
          <w:tab w:val="left" w:pos="880"/>
          <w:tab w:val="left" w:pos="1100"/>
          <w:tab w:val="left" w:pos="1320"/>
        </w:tabs>
        <w:spacing w:line="360" w:lineRule="auto"/>
        <w:ind w:firstLine="460" w:firstLineChars="200"/>
        <w:jc w:val="both"/>
        <w:rPr>
          <w:color w:val="auto"/>
          <w:highlight w:val="none"/>
        </w:rPr>
      </w:pPr>
      <w:r>
        <w:rPr>
          <w:rFonts w:hint="eastAsia"/>
          <w:color w:val="auto"/>
          <w:spacing w:val="-5"/>
          <w:highlight w:val="none"/>
        </w:rPr>
        <w:t>本采购项目严禁成交人将任何政府采购合同义务转包。本项目所称转包，是</w:t>
      </w:r>
      <w:r>
        <w:rPr>
          <w:rFonts w:hint="eastAsia"/>
          <w:color w:val="auto"/>
          <w:spacing w:val="-6"/>
          <w:highlight w:val="none"/>
        </w:rPr>
        <w:t>指成交人将政府采购合同义务转让给第三人，并退出现有政府采购合同当事人双</w:t>
      </w:r>
      <w:r>
        <w:rPr>
          <w:rFonts w:hint="eastAsia"/>
          <w:color w:val="auto"/>
          <w:spacing w:val="-7"/>
          <w:highlight w:val="none"/>
        </w:rPr>
        <w:t>方的权利义务关系，受让人</w:t>
      </w:r>
      <w:r>
        <w:rPr>
          <w:rFonts w:hint="eastAsia"/>
          <w:color w:val="auto"/>
          <w:highlight w:val="none"/>
        </w:rPr>
        <w:t>（即第三人</w:t>
      </w:r>
      <w:r>
        <w:rPr>
          <w:rFonts w:hint="eastAsia"/>
          <w:color w:val="auto"/>
          <w:spacing w:val="-32"/>
          <w:highlight w:val="none"/>
        </w:rPr>
        <w:t>）</w:t>
      </w:r>
      <w:r>
        <w:rPr>
          <w:rFonts w:hint="eastAsia"/>
          <w:color w:val="auto"/>
          <w:spacing w:val="-1"/>
          <w:highlight w:val="none"/>
        </w:rPr>
        <w:t>成为政府采购合同的另一方当事人的行</w:t>
      </w:r>
      <w:r>
        <w:rPr>
          <w:rFonts w:hint="eastAsia"/>
          <w:color w:val="auto"/>
          <w:highlight w:val="none"/>
        </w:rPr>
        <w:t>为。成交人转包的，视同拒绝履行政府采购合同义务，将依法追究法律责任。</w:t>
      </w:r>
    </w:p>
    <w:p>
      <w:pPr>
        <w:pStyle w:val="7"/>
        <w:numPr>
          <w:ilvl w:val="0"/>
          <w:numId w:val="5"/>
        </w:numPr>
        <w:tabs>
          <w:tab w:val="left" w:pos="440"/>
          <w:tab w:val="left" w:pos="880"/>
          <w:tab w:val="left" w:pos="1100"/>
          <w:tab w:val="left" w:pos="1320"/>
          <w:tab w:val="left" w:pos="1581"/>
        </w:tabs>
        <w:spacing w:line="360" w:lineRule="auto"/>
        <w:ind w:left="0" w:firstLine="482" w:firstLineChars="200"/>
        <w:rPr>
          <w:color w:val="auto"/>
          <w:sz w:val="22"/>
          <w:highlight w:val="none"/>
        </w:rPr>
      </w:pPr>
      <w:r>
        <w:rPr>
          <w:rFonts w:hint="eastAsia"/>
          <w:color w:val="auto"/>
          <w:highlight w:val="none"/>
        </w:rPr>
        <w:t>补充合同</w:t>
      </w:r>
    </w:p>
    <w:p>
      <w:pPr>
        <w:pStyle w:val="2"/>
        <w:tabs>
          <w:tab w:val="left" w:pos="440"/>
          <w:tab w:val="left" w:pos="880"/>
          <w:tab w:val="left" w:pos="1100"/>
          <w:tab w:val="left" w:pos="1320"/>
        </w:tabs>
        <w:spacing w:line="360" w:lineRule="auto"/>
        <w:ind w:firstLine="476" w:firstLineChars="200"/>
        <w:rPr>
          <w:color w:val="auto"/>
          <w:highlight w:val="none"/>
        </w:rPr>
      </w:pPr>
      <w:r>
        <w:rPr>
          <w:rFonts w:hint="eastAsia"/>
          <w:color w:val="auto"/>
          <w:spacing w:val="-1"/>
          <w:highlight w:val="none"/>
        </w:rPr>
        <w:t>采购合同履行过程中，采购人需要追加与合同标的相同的货物或者服务的，</w:t>
      </w:r>
      <w:r>
        <w:rPr>
          <w:rFonts w:hint="eastAsia"/>
          <w:color w:val="auto"/>
          <w:spacing w:val="-6"/>
          <w:highlight w:val="none"/>
        </w:rPr>
        <w:t>在不改变合同其他条款的前提下，可以与成交人协商签订补充合同，但所有补充</w:t>
      </w:r>
      <w:r>
        <w:rPr>
          <w:rFonts w:hint="eastAsia"/>
          <w:color w:val="auto"/>
          <w:spacing w:val="-10"/>
          <w:highlight w:val="none"/>
        </w:rPr>
        <w:t>合同的采购金额不得超过原合同采购金额的百分之十，该补充合同应当在原政府</w:t>
      </w:r>
      <w:r>
        <w:rPr>
          <w:rFonts w:hint="eastAsia"/>
          <w:color w:val="auto"/>
          <w:spacing w:val="-13"/>
          <w:highlight w:val="none"/>
        </w:rPr>
        <w:t>采购合同履行过程中，不得在原政府采购合同履行结束后，且采购货物、工程和服务的名称、价格、履约方式、验收标准等必须与原政府采购合同一致。</w:t>
      </w:r>
    </w:p>
    <w:p>
      <w:pPr>
        <w:pStyle w:val="7"/>
        <w:numPr>
          <w:ilvl w:val="0"/>
          <w:numId w:val="5"/>
        </w:numPr>
        <w:tabs>
          <w:tab w:val="left" w:pos="440"/>
          <w:tab w:val="left" w:pos="880"/>
          <w:tab w:val="left" w:pos="1100"/>
          <w:tab w:val="left" w:pos="1320"/>
          <w:tab w:val="left" w:pos="1581"/>
        </w:tabs>
        <w:spacing w:line="360" w:lineRule="auto"/>
        <w:ind w:left="0" w:firstLine="482" w:firstLineChars="200"/>
        <w:rPr>
          <w:color w:val="auto"/>
          <w:sz w:val="22"/>
          <w:highlight w:val="none"/>
        </w:rPr>
      </w:pPr>
      <w:r>
        <w:rPr>
          <w:rFonts w:hint="eastAsia"/>
          <w:color w:val="auto"/>
          <w:highlight w:val="none"/>
        </w:rPr>
        <w:t>履约保证金（实质性要求）</w:t>
      </w:r>
    </w:p>
    <w:p>
      <w:pPr>
        <w:pStyle w:val="20"/>
        <w:numPr>
          <w:ilvl w:val="1"/>
          <w:numId w:val="5"/>
        </w:numPr>
        <w:tabs>
          <w:tab w:val="left" w:pos="1100"/>
        </w:tabs>
        <w:spacing w:line="360" w:lineRule="auto"/>
        <w:ind w:left="0" w:firstLine="480" w:firstLineChars="200"/>
        <w:rPr>
          <w:color w:val="auto"/>
          <w:sz w:val="24"/>
          <w:highlight w:val="none"/>
        </w:rPr>
      </w:pPr>
      <w:r>
        <w:rPr>
          <w:rFonts w:hint="eastAsia"/>
          <w:color w:val="auto"/>
          <w:sz w:val="24"/>
          <w:highlight w:val="none"/>
        </w:rPr>
        <w:t>成交人应在合同签订之前缴纳采购文件规定数额的履约保证金至采购人指定账户。</w:t>
      </w:r>
    </w:p>
    <w:p>
      <w:pPr>
        <w:pStyle w:val="20"/>
        <w:numPr>
          <w:ilvl w:val="1"/>
          <w:numId w:val="5"/>
        </w:numPr>
        <w:tabs>
          <w:tab w:val="left" w:pos="1100"/>
        </w:tabs>
        <w:spacing w:line="360" w:lineRule="auto"/>
        <w:ind w:left="0" w:firstLine="476" w:firstLineChars="200"/>
        <w:rPr>
          <w:color w:val="auto"/>
          <w:sz w:val="24"/>
          <w:highlight w:val="none"/>
        </w:rPr>
      </w:pPr>
      <w:r>
        <w:rPr>
          <w:rFonts w:hint="eastAsia"/>
          <w:color w:val="auto"/>
          <w:spacing w:val="-1"/>
          <w:sz w:val="24"/>
          <w:highlight w:val="none"/>
        </w:rPr>
        <w:t>如果成交人在规定的合同签订时间内，没有按照采购文件的规定缴纳</w:t>
      </w:r>
      <w:r>
        <w:rPr>
          <w:rFonts w:hint="eastAsia"/>
          <w:color w:val="auto"/>
          <w:sz w:val="24"/>
          <w:highlight w:val="none"/>
        </w:rPr>
        <w:t>履约保证金，且又无正当理由的，将视为放弃成交。</w:t>
      </w:r>
    </w:p>
    <w:p>
      <w:pPr>
        <w:pStyle w:val="7"/>
        <w:numPr>
          <w:ilvl w:val="0"/>
          <w:numId w:val="5"/>
        </w:numPr>
        <w:tabs>
          <w:tab w:val="left" w:pos="440"/>
          <w:tab w:val="left" w:pos="880"/>
          <w:tab w:val="left" w:pos="1100"/>
          <w:tab w:val="left" w:pos="1320"/>
          <w:tab w:val="left" w:pos="1581"/>
        </w:tabs>
        <w:spacing w:line="360" w:lineRule="auto"/>
        <w:ind w:left="0" w:firstLine="482" w:firstLineChars="200"/>
        <w:rPr>
          <w:color w:val="auto"/>
          <w:sz w:val="22"/>
          <w:highlight w:val="none"/>
        </w:rPr>
      </w:pPr>
      <w:r>
        <w:rPr>
          <w:rFonts w:hint="eastAsia"/>
          <w:color w:val="auto"/>
          <w:highlight w:val="none"/>
        </w:rPr>
        <w:t>合同公告</w:t>
      </w:r>
    </w:p>
    <w:p>
      <w:pPr>
        <w:pStyle w:val="2"/>
        <w:tabs>
          <w:tab w:val="left" w:pos="440"/>
          <w:tab w:val="left" w:pos="880"/>
          <w:tab w:val="left" w:pos="1100"/>
          <w:tab w:val="left" w:pos="1320"/>
        </w:tabs>
        <w:spacing w:line="360" w:lineRule="auto"/>
        <w:ind w:firstLine="464" w:firstLineChars="200"/>
        <w:jc w:val="both"/>
        <w:rPr>
          <w:color w:val="auto"/>
          <w:highlight w:val="none"/>
        </w:rPr>
      </w:pPr>
      <w:r>
        <w:rPr>
          <w:rFonts w:hint="eastAsia"/>
          <w:color w:val="auto"/>
          <w:spacing w:val="-4"/>
          <w:highlight w:val="none"/>
          <w:lang w:val="en-US"/>
        </w:rPr>
        <w:t>本项目不进行合同公告</w:t>
      </w:r>
      <w:r>
        <w:rPr>
          <w:rFonts w:hint="eastAsia"/>
          <w:color w:val="auto"/>
          <w:highlight w:val="none"/>
        </w:rPr>
        <w:t>。</w:t>
      </w:r>
    </w:p>
    <w:p>
      <w:pPr>
        <w:pStyle w:val="7"/>
        <w:numPr>
          <w:ilvl w:val="0"/>
          <w:numId w:val="5"/>
        </w:numPr>
        <w:tabs>
          <w:tab w:val="left" w:pos="440"/>
          <w:tab w:val="left" w:pos="880"/>
          <w:tab w:val="left" w:pos="1100"/>
          <w:tab w:val="left" w:pos="1320"/>
          <w:tab w:val="left" w:pos="1581"/>
        </w:tabs>
        <w:spacing w:line="360" w:lineRule="auto"/>
        <w:ind w:left="0" w:firstLine="482" w:firstLineChars="200"/>
        <w:rPr>
          <w:color w:val="auto"/>
          <w:sz w:val="22"/>
          <w:highlight w:val="none"/>
        </w:rPr>
      </w:pPr>
      <w:r>
        <w:rPr>
          <w:rFonts w:hint="eastAsia"/>
          <w:color w:val="auto"/>
          <w:highlight w:val="none"/>
        </w:rPr>
        <w:t>合同备案</w:t>
      </w:r>
    </w:p>
    <w:p>
      <w:pPr>
        <w:pStyle w:val="2"/>
        <w:tabs>
          <w:tab w:val="left" w:pos="440"/>
          <w:tab w:val="left" w:pos="880"/>
          <w:tab w:val="left" w:pos="1100"/>
          <w:tab w:val="left" w:pos="1320"/>
        </w:tabs>
        <w:spacing w:line="360" w:lineRule="auto"/>
        <w:ind w:firstLine="468" w:firstLineChars="200"/>
        <w:rPr>
          <w:color w:val="auto"/>
          <w:highlight w:val="none"/>
        </w:rPr>
      </w:pPr>
      <w:r>
        <w:rPr>
          <w:rFonts w:hint="eastAsia"/>
          <w:color w:val="auto"/>
          <w:spacing w:val="-3"/>
          <w:highlight w:val="none"/>
          <w:lang w:val="en-US"/>
        </w:rPr>
        <w:t>采购人自行备案</w:t>
      </w:r>
      <w:r>
        <w:rPr>
          <w:rFonts w:hint="eastAsia"/>
          <w:color w:val="auto"/>
          <w:highlight w:val="none"/>
        </w:rPr>
        <w:t>。</w:t>
      </w:r>
    </w:p>
    <w:p>
      <w:pPr>
        <w:pStyle w:val="7"/>
        <w:numPr>
          <w:ilvl w:val="0"/>
          <w:numId w:val="5"/>
        </w:numPr>
        <w:tabs>
          <w:tab w:val="left" w:pos="440"/>
          <w:tab w:val="left" w:pos="880"/>
          <w:tab w:val="left" w:pos="1100"/>
          <w:tab w:val="left" w:pos="1320"/>
          <w:tab w:val="left" w:pos="1581"/>
        </w:tabs>
        <w:spacing w:line="360" w:lineRule="auto"/>
        <w:ind w:left="0" w:firstLine="482" w:firstLineChars="200"/>
        <w:rPr>
          <w:color w:val="auto"/>
          <w:sz w:val="22"/>
          <w:highlight w:val="none"/>
        </w:rPr>
      </w:pPr>
      <w:r>
        <w:rPr>
          <w:rFonts w:hint="eastAsia"/>
          <w:color w:val="auto"/>
          <w:highlight w:val="none"/>
        </w:rPr>
        <w:t>履行合同</w:t>
      </w:r>
    </w:p>
    <w:p>
      <w:pPr>
        <w:pStyle w:val="20"/>
        <w:numPr>
          <w:ilvl w:val="1"/>
          <w:numId w:val="5"/>
        </w:numPr>
        <w:tabs>
          <w:tab w:val="left" w:pos="1100"/>
        </w:tabs>
        <w:spacing w:line="360" w:lineRule="auto"/>
        <w:ind w:left="0" w:firstLine="476" w:firstLineChars="200"/>
        <w:rPr>
          <w:color w:val="auto"/>
          <w:sz w:val="24"/>
          <w:highlight w:val="none"/>
        </w:rPr>
      </w:pPr>
      <w:r>
        <w:rPr>
          <w:rFonts w:hint="eastAsia"/>
          <w:color w:val="auto"/>
          <w:spacing w:val="-1"/>
          <w:sz w:val="24"/>
          <w:highlight w:val="none"/>
        </w:rPr>
        <w:t>成交人与采购人签订合同后，合同双方应严格执行合同条款，履行合</w:t>
      </w:r>
      <w:r>
        <w:rPr>
          <w:rFonts w:hint="eastAsia"/>
          <w:color w:val="auto"/>
          <w:sz w:val="24"/>
          <w:highlight w:val="none"/>
        </w:rPr>
        <w:t>同规定的义务，保证合同的顺利完成。</w:t>
      </w:r>
    </w:p>
    <w:p>
      <w:pPr>
        <w:pStyle w:val="20"/>
        <w:numPr>
          <w:ilvl w:val="1"/>
          <w:numId w:val="5"/>
        </w:numPr>
        <w:tabs>
          <w:tab w:val="left" w:pos="1100"/>
        </w:tabs>
        <w:spacing w:line="360" w:lineRule="auto"/>
        <w:ind w:left="0" w:firstLine="476" w:firstLineChars="200"/>
        <w:rPr>
          <w:color w:val="auto"/>
          <w:sz w:val="24"/>
          <w:highlight w:val="none"/>
        </w:rPr>
      </w:pPr>
      <w:r>
        <w:rPr>
          <w:rFonts w:hint="eastAsia"/>
          <w:color w:val="auto"/>
          <w:spacing w:val="-1"/>
          <w:sz w:val="24"/>
          <w:highlight w:val="none"/>
        </w:rPr>
        <w:t>在合同履行过程中，如发生合同纠纷，合同双方应按照《合同法》的</w:t>
      </w:r>
      <w:r>
        <w:rPr>
          <w:rFonts w:hint="eastAsia"/>
          <w:color w:val="auto"/>
          <w:sz w:val="24"/>
          <w:highlight w:val="none"/>
        </w:rPr>
        <w:t>有关规定进行处理。</w:t>
      </w:r>
    </w:p>
    <w:p>
      <w:pPr>
        <w:pStyle w:val="7"/>
        <w:numPr>
          <w:ilvl w:val="0"/>
          <w:numId w:val="5"/>
        </w:numPr>
        <w:tabs>
          <w:tab w:val="left" w:pos="440"/>
          <w:tab w:val="left" w:pos="880"/>
          <w:tab w:val="left" w:pos="1100"/>
          <w:tab w:val="left" w:pos="1320"/>
          <w:tab w:val="left" w:pos="1581"/>
        </w:tabs>
        <w:spacing w:line="360" w:lineRule="auto"/>
        <w:ind w:left="0" w:firstLine="482" w:firstLineChars="200"/>
        <w:rPr>
          <w:color w:val="auto"/>
          <w:sz w:val="22"/>
          <w:highlight w:val="none"/>
        </w:rPr>
      </w:pPr>
      <w:r>
        <w:rPr>
          <w:rFonts w:hint="eastAsia"/>
          <w:color w:val="auto"/>
          <w:highlight w:val="none"/>
        </w:rPr>
        <w:t>验收</w:t>
      </w:r>
    </w:p>
    <w:p>
      <w:pPr>
        <w:pStyle w:val="20"/>
        <w:tabs>
          <w:tab w:val="left" w:pos="440"/>
          <w:tab w:val="left" w:pos="880"/>
          <w:tab w:val="left" w:pos="1100"/>
          <w:tab w:val="left" w:pos="1320"/>
          <w:tab w:val="left" w:pos="1818"/>
        </w:tabs>
        <w:spacing w:line="360" w:lineRule="auto"/>
        <w:ind w:left="0" w:firstLine="476" w:firstLineChars="200"/>
        <w:rPr>
          <w:color w:val="auto"/>
          <w:spacing w:val="-1"/>
          <w:sz w:val="24"/>
          <w:highlight w:val="none"/>
        </w:rPr>
      </w:pPr>
      <w:bookmarkStart w:id="42" w:name="本项目严格按照《四川省政府采购项目需求论证和履约验收管理办法》（川财采〔2015"/>
      <w:bookmarkEnd w:id="42"/>
      <w:r>
        <w:rPr>
          <w:rFonts w:hint="eastAsia"/>
          <w:color w:val="auto"/>
          <w:spacing w:val="-1"/>
          <w:sz w:val="24"/>
          <w:highlight w:val="none"/>
        </w:rPr>
        <w:t>本项目严格按照《四川省政府采购项目需求论证和履约验收管理办法》（川财采〔201</w:t>
      </w:r>
      <w:r>
        <w:rPr>
          <w:rFonts w:hint="eastAsia"/>
          <w:color w:val="auto"/>
          <w:spacing w:val="-1"/>
          <w:sz w:val="24"/>
          <w:highlight w:val="none"/>
          <w:lang w:val="en-US" w:eastAsia="zh-CN"/>
        </w:rPr>
        <w:t>6</w:t>
      </w:r>
      <w:r>
        <w:rPr>
          <w:rFonts w:hint="eastAsia"/>
          <w:color w:val="auto"/>
          <w:spacing w:val="-1"/>
          <w:sz w:val="24"/>
          <w:highlight w:val="none"/>
        </w:rPr>
        <w:t>〕</w:t>
      </w:r>
      <w:r>
        <w:rPr>
          <w:rFonts w:hint="eastAsia"/>
          <w:color w:val="auto"/>
          <w:spacing w:val="-1"/>
          <w:sz w:val="24"/>
          <w:highlight w:val="none"/>
          <w:lang w:val="en-US" w:eastAsia="zh-CN"/>
        </w:rPr>
        <w:t>205</w:t>
      </w:r>
      <w:r>
        <w:rPr>
          <w:rFonts w:hint="eastAsia"/>
          <w:color w:val="auto"/>
          <w:spacing w:val="-1"/>
          <w:sz w:val="24"/>
          <w:highlight w:val="none"/>
        </w:rPr>
        <w:t xml:space="preserve"> 号）</w:t>
      </w:r>
      <w:r>
        <w:rPr>
          <w:rFonts w:hint="eastAsia"/>
          <w:color w:val="auto"/>
          <w:spacing w:val="-1"/>
          <w:sz w:val="24"/>
          <w:highlight w:val="none"/>
          <w:lang w:eastAsia="zh-CN"/>
        </w:rPr>
        <w:t>、</w:t>
      </w:r>
      <w:r>
        <w:rPr>
          <w:rFonts w:hint="eastAsia"/>
          <w:color w:val="auto"/>
          <w:spacing w:val="-1"/>
          <w:sz w:val="24"/>
          <w:highlight w:val="none"/>
        </w:rPr>
        <w:t>合同约定、相关法律法规的要求组织验收，以竞争性磋商文件技术参数及要求及竞标文件技术响应为准。如出现未在竞争性磋商文件中明确规定的，以行业相关标准为准（在本项目中涉及的工程项目质量按照国家及四川省相关工程施工质量验收规范合格标准执行）。如采购双方如对质量要求和技术指标的约定标准有相互抵触或异议的事项，由采购方在采购与竞标文件中按质量要求和技术指标、行业标准比较优胜的原则确定该项的约定标准进行验收。</w:t>
      </w:r>
    </w:p>
    <w:p>
      <w:pPr>
        <w:pStyle w:val="20"/>
        <w:numPr>
          <w:ilvl w:val="0"/>
          <w:numId w:val="5"/>
        </w:numPr>
        <w:tabs>
          <w:tab w:val="left" w:pos="440"/>
          <w:tab w:val="left" w:pos="880"/>
          <w:tab w:val="left" w:pos="1100"/>
          <w:tab w:val="left" w:pos="1320"/>
          <w:tab w:val="left" w:pos="1581"/>
        </w:tabs>
        <w:spacing w:line="360" w:lineRule="auto"/>
        <w:ind w:left="0" w:firstLine="482" w:firstLineChars="200"/>
        <w:rPr>
          <w:color w:val="auto"/>
          <w:highlight w:val="none"/>
        </w:rPr>
      </w:pPr>
      <w:r>
        <w:rPr>
          <w:rFonts w:hint="eastAsia"/>
          <w:b/>
          <w:color w:val="auto"/>
          <w:sz w:val="24"/>
          <w:highlight w:val="none"/>
        </w:rPr>
        <w:t>资金支付</w:t>
      </w:r>
      <w:bookmarkStart w:id="43" w:name="详见第五章！"/>
      <w:bookmarkEnd w:id="43"/>
      <w:r>
        <w:rPr>
          <w:rFonts w:hint="eastAsia"/>
          <w:color w:val="auto"/>
          <w:spacing w:val="-3"/>
          <w:sz w:val="24"/>
          <w:highlight w:val="none"/>
        </w:rPr>
        <w:t>详见第五章！</w:t>
      </w:r>
    </w:p>
    <w:p>
      <w:pPr>
        <w:tabs>
          <w:tab w:val="left" w:pos="440"/>
          <w:tab w:val="left" w:pos="880"/>
          <w:tab w:val="left" w:pos="1100"/>
          <w:tab w:val="left" w:pos="1320"/>
        </w:tabs>
        <w:spacing w:line="360" w:lineRule="auto"/>
        <w:jc w:val="center"/>
        <w:rPr>
          <w:b/>
          <w:color w:val="auto"/>
          <w:sz w:val="32"/>
          <w:highlight w:val="none"/>
        </w:rPr>
      </w:pPr>
      <w:bookmarkStart w:id="44" w:name="八、磋商纪律要求"/>
      <w:bookmarkEnd w:id="44"/>
      <w:r>
        <w:rPr>
          <w:rFonts w:hint="eastAsia"/>
          <w:b/>
          <w:color w:val="auto"/>
          <w:sz w:val="32"/>
          <w:highlight w:val="none"/>
        </w:rPr>
        <w:t>八、磋商纪律要求</w:t>
      </w:r>
    </w:p>
    <w:p>
      <w:pPr>
        <w:pStyle w:val="7"/>
        <w:numPr>
          <w:ilvl w:val="0"/>
          <w:numId w:val="5"/>
        </w:numPr>
        <w:tabs>
          <w:tab w:val="left" w:pos="440"/>
          <w:tab w:val="left" w:pos="880"/>
          <w:tab w:val="left" w:pos="1100"/>
          <w:tab w:val="left" w:pos="1320"/>
          <w:tab w:val="left" w:pos="1581"/>
        </w:tabs>
        <w:spacing w:line="360" w:lineRule="auto"/>
        <w:ind w:left="0" w:firstLine="482" w:firstLineChars="200"/>
        <w:rPr>
          <w:bCs w:val="0"/>
          <w:color w:val="auto"/>
          <w:szCs w:val="22"/>
          <w:highlight w:val="none"/>
        </w:rPr>
      </w:pPr>
      <w:r>
        <w:rPr>
          <w:rFonts w:hint="eastAsia"/>
          <w:bCs w:val="0"/>
          <w:color w:val="auto"/>
          <w:szCs w:val="22"/>
          <w:highlight w:val="none"/>
        </w:rPr>
        <w:t>供应商不得具有的情形</w:t>
      </w:r>
    </w:p>
    <w:p>
      <w:pPr>
        <w:pStyle w:val="2"/>
        <w:tabs>
          <w:tab w:val="left" w:pos="440"/>
          <w:tab w:val="left" w:pos="880"/>
          <w:tab w:val="left" w:pos="1100"/>
          <w:tab w:val="left" w:pos="1320"/>
        </w:tabs>
        <w:spacing w:line="360" w:lineRule="auto"/>
        <w:ind w:firstLine="480" w:firstLineChars="200"/>
        <w:rPr>
          <w:color w:val="auto"/>
          <w:highlight w:val="none"/>
        </w:rPr>
      </w:pPr>
      <w:r>
        <w:rPr>
          <w:rFonts w:hint="eastAsia"/>
          <w:color w:val="auto"/>
          <w:highlight w:val="none"/>
        </w:rPr>
        <w:t>供应商参加本项目磋商不得有下列情形：</w:t>
      </w:r>
    </w:p>
    <w:p>
      <w:pPr>
        <w:pStyle w:val="20"/>
        <w:numPr>
          <w:ilvl w:val="0"/>
          <w:numId w:val="7"/>
        </w:numPr>
        <w:tabs>
          <w:tab w:val="left" w:pos="440"/>
          <w:tab w:val="left" w:pos="660"/>
          <w:tab w:val="left" w:pos="880"/>
          <w:tab w:val="left" w:pos="1100"/>
          <w:tab w:val="left" w:pos="1320"/>
          <w:tab w:val="left" w:pos="1819"/>
        </w:tabs>
        <w:spacing w:line="360" w:lineRule="auto"/>
        <w:ind w:left="0" w:firstLine="480" w:firstLineChars="200"/>
        <w:rPr>
          <w:color w:val="auto"/>
          <w:sz w:val="24"/>
          <w:highlight w:val="none"/>
        </w:rPr>
      </w:pPr>
      <w:r>
        <w:rPr>
          <w:rFonts w:hint="eastAsia"/>
          <w:color w:val="auto"/>
          <w:sz w:val="24"/>
          <w:highlight w:val="none"/>
        </w:rPr>
        <w:t>提供虚假材料谋取成交；</w:t>
      </w:r>
    </w:p>
    <w:p>
      <w:pPr>
        <w:pStyle w:val="20"/>
        <w:numPr>
          <w:ilvl w:val="0"/>
          <w:numId w:val="7"/>
        </w:numPr>
        <w:tabs>
          <w:tab w:val="left" w:pos="440"/>
          <w:tab w:val="left" w:pos="660"/>
          <w:tab w:val="left" w:pos="880"/>
          <w:tab w:val="left" w:pos="1100"/>
          <w:tab w:val="left" w:pos="1320"/>
          <w:tab w:val="left" w:pos="1819"/>
        </w:tabs>
        <w:spacing w:line="360" w:lineRule="auto"/>
        <w:ind w:left="0" w:firstLine="480" w:firstLineChars="200"/>
        <w:rPr>
          <w:color w:val="auto"/>
          <w:sz w:val="24"/>
          <w:highlight w:val="none"/>
        </w:rPr>
      </w:pPr>
      <w:r>
        <w:rPr>
          <w:rFonts w:hint="eastAsia"/>
          <w:color w:val="auto"/>
          <w:sz w:val="24"/>
          <w:highlight w:val="none"/>
        </w:rPr>
        <w:t>采取不正当手段诋毁、排挤其他供应商；</w:t>
      </w:r>
    </w:p>
    <w:p>
      <w:pPr>
        <w:pStyle w:val="20"/>
        <w:numPr>
          <w:ilvl w:val="0"/>
          <w:numId w:val="7"/>
        </w:numPr>
        <w:tabs>
          <w:tab w:val="left" w:pos="440"/>
          <w:tab w:val="left" w:pos="660"/>
          <w:tab w:val="left" w:pos="880"/>
          <w:tab w:val="left" w:pos="1100"/>
          <w:tab w:val="left" w:pos="1320"/>
          <w:tab w:val="left" w:pos="1819"/>
        </w:tabs>
        <w:spacing w:line="360" w:lineRule="auto"/>
        <w:ind w:left="0" w:firstLine="480" w:firstLineChars="200"/>
        <w:rPr>
          <w:color w:val="auto"/>
          <w:sz w:val="24"/>
          <w:highlight w:val="none"/>
        </w:rPr>
      </w:pPr>
      <w:r>
        <w:rPr>
          <w:rFonts w:hint="eastAsia"/>
          <w:color w:val="auto"/>
          <w:sz w:val="24"/>
          <w:highlight w:val="none"/>
        </w:rPr>
        <w:t>与采购人、采购代理机构、或其他供应商恶意串通；</w:t>
      </w:r>
    </w:p>
    <w:p>
      <w:pPr>
        <w:pStyle w:val="20"/>
        <w:numPr>
          <w:ilvl w:val="0"/>
          <w:numId w:val="7"/>
        </w:numPr>
        <w:tabs>
          <w:tab w:val="left" w:pos="440"/>
          <w:tab w:val="left" w:pos="660"/>
          <w:tab w:val="left" w:pos="880"/>
          <w:tab w:val="left" w:pos="1100"/>
          <w:tab w:val="left" w:pos="1320"/>
          <w:tab w:val="left" w:pos="1821"/>
        </w:tabs>
        <w:spacing w:line="360" w:lineRule="auto"/>
        <w:ind w:left="0" w:firstLine="476" w:firstLineChars="200"/>
        <w:rPr>
          <w:color w:val="auto"/>
          <w:sz w:val="24"/>
          <w:highlight w:val="none"/>
        </w:rPr>
      </w:pPr>
      <w:r>
        <w:rPr>
          <w:rFonts w:hint="eastAsia"/>
          <w:color w:val="auto"/>
          <w:spacing w:val="-1"/>
          <w:sz w:val="24"/>
          <w:highlight w:val="none"/>
        </w:rPr>
        <w:t>向采购人、采购代理机构、磋商小组成员行贿或者提供其他不正当利</w:t>
      </w:r>
      <w:r>
        <w:rPr>
          <w:rFonts w:hint="eastAsia"/>
          <w:color w:val="auto"/>
          <w:sz w:val="24"/>
          <w:highlight w:val="none"/>
        </w:rPr>
        <w:t>益；</w:t>
      </w:r>
    </w:p>
    <w:p>
      <w:pPr>
        <w:pStyle w:val="20"/>
        <w:numPr>
          <w:ilvl w:val="0"/>
          <w:numId w:val="7"/>
        </w:numPr>
        <w:tabs>
          <w:tab w:val="left" w:pos="440"/>
          <w:tab w:val="left" w:pos="660"/>
          <w:tab w:val="left" w:pos="880"/>
          <w:tab w:val="left" w:pos="1100"/>
          <w:tab w:val="left" w:pos="1320"/>
          <w:tab w:val="left" w:pos="1819"/>
        </w:tabs>
        <w:spacing w:line="360" w:lineRule="auto"/>
        <w:ind w:left="0" w:firstLine="480" w:firstLineChars="200"/>
        <w:rPr>
          <w:color w:val="auto"/>
          <w:sz w:val="24"/>
          <w:highlight w:val="none"/>
        </w:rPr>
      </w:pPr>
      <w:r>
        <w:rPr>
          <w:rFonts w:hint="eastAsia"/>
          <w:color w:val="auto"/>
          <w:sz w:val="24"/>
          <w:highlight w:val="none"/>
        </w:rPr>
        <w:t>在磋商过程中与采购人、采购代理机构进行协商；</w:t>
      </w:r>
    </w:p>
    <w:p>
      <w:pPr>
        <w:pStyle w:val="20"/>
        <w:numPr>
          <w:ilvl w:val="0"/>
          <w:numId w:val="7"/>
        </w:numPr>
        <w:tabs>
          <w:tab w:val="left" w:pos="440"/>
          <w:tab w:val="left" w:pos="660"/>
          <w:tab w:val="left" w:pos="880"/>
          <w:tab w:val="left" w:pos="1100"/>
          <w:tab w:val="left" w:pos="1320"/>
          <w:tab w:val="left" w:pos="1819"/>
        </w:tabs>
        <w:spacing w:line="360" w:lineRule="auto"/>
        <w:ind w:left="0" w:firstLine="480" w:firstLineChars="200"/>
        <w:rPr>
          <w:color w:val="auto"/>
          <w:sz w:val="24"/>
          <w:highlight w:val="none"/>
        </w:rPr>
      </w:pPr>
      <w:r>
        <w:rPr>
          <w:rFonts w:hint="eastAsia"/>
          <w:color w:val="auto"/>
          <w:sz w:val="24"/>
          <w:highlight w:val="none"/>
        </w:rPr>
        <w:t>成交后无正当理由拒不与采购人签订政府采购合同；</w:t>
      </w:r>
    </w:p>
    <w:p>
      <w:pPr>
        <w:pStyle w:val="20"/>
        <w:numPr>
          <w:ilvl w:val="0"/>
          <w:numId w:val="7"/>
        </w:numPr>
        <w:tabs>
          <w:tab w:val="left" w:pos="440"/>
          <w:tab w:val="left" w:pos="660"/>
          <w:tab w:val="left" w:pos="880"/>
          <w:tab w:val="left" w:pos="1100"/>
          <w:tab w:val="left" w:pos="1320"/>
          <w:tab w:val="left" w:pos="1819"/>
        </w:tabs>
        <w:spacing w:line="360" w:lineRule="auto"/>
        <w:ind w:left="0" w:firstLine="480" w:firstLineChars="200"/>
        <w:rPr>
          <w:color w:val="auto"/>
          <w:sz w:val="24"/>
          <w:highlight w:val="none"/>
        </w:rPr>
      </w:pPr>
      <w:r>
        <w:rPr>
          <w:rFonts w:hint="eastAsia"/>
          <w:color w:val="auto"/>
          <w:sz w:val="24"/>
          <w:highlight w:val="none"/>
        </w:rPr>
        <w:t>未按照磋商文件确定的事项签订政府采购合同；</w:t>
      </w:r>
    </w:p>
    <w:p>
      <w:pPr>
        <w:pStyle w:val="20"/>
        <w:numPr>
          <w:ilvl w:val="0"/>
          <w:numId w:val="7"/>
        </w:numPr>
        <w:tabs>
          <w:tab w:val="left" w:pos="440"/>
          <w:tab w:val="left" w:pos="660"/>
          <w:tab w:val="left" w:pos="880"/>
          <w:tab w:val="left" w:pos="1100"/>
          <w:tab w:val="left" w:pos="1320"/>
          <w:tab w:val="left" w:pos="1819"/>
        </w:tabs>
        <w:spacing w:line="360" w:lineRule="auto"/>
        <w:ind w:left="0" w:firstLine="480" w:firstLineChars="200"/>
        <w:rPr>
          <w:color w:val="auto"/>
          <w:sz w:val="24"/>
          <w:highlight w:val="none"/>
        </w:rPr>
      </w:pPr>
      <w:r>
        <w:rPr>
          <w:rFonts w:hint="eastAsia"/>
          <w:color w:val="auto"/>
          <w:sz w:val="24"/>
          <w:highlight w:val="none"/>
        </w:rPr>
        <w:t>将政府采购合同转包或者违规分包；</w:t>
      </w:r>
    </w:p>
    <w:p>
      <w:pPr>
        <w:pStyle w:val="20"/>
        <w:numPr>
          <w:ilvl w:val="0"/>
          <w:numId w:val="7"/>
        </w:numPr>
        <w:tabs>
          <w:tab w:val="left" w:pos="440"/>
          <w:tab w:val="left" w:pos="660"/>
          <w:tab w:val="left" w:pos="880"/>
          <w:tab w:val="left" w:pos="1100"/>
          <w:tab w:val="left" w:pos="1320"/>
          <w:tab w:val="left" w:pos="1819"/>
        </w:tabs>
        <w:spacing w:line="360" w:lineRule="auto"/>
        <w:ind w:left="0" w:firstLine="480" w:firstLineChars="200"/>
        <w:rPr>
          <w:color w:val="auto"/>
          <w:sz w:val="24"/>
          <w:highlight w:val="none"/>
        </w:rPr>
      </w:pPr>
      <w:r>
        <w:rPr>
          <w:rFonts w:hint="eastAsia"/>
          <w:color w:val="auto"/>
          <w:sz w:val="24"/>
          <w:highlight w:val="none"/>
        </w:rPr>
        <w:t>提供假冒伪劣产品；</w:t>
      </w:r>
    </w:p>
    <w:p>
      <w:pPr>
        <w:pStyle w:val="20"/>
        <w:numPr>
          <w:ilvl w:val="0"/>
          <w:numId w:val="7"/>
        </w:numPr>
        <w:tabs>
          <w:tab w:val="left" w:pos="440"/>
          <w:tab w:val="left" w:pos="660"/>
          <w:tab w:val="left" w:pos="880"/>
          <w:tab w:val="left" w:pos="1100"/>
          <w:tab w:val="left" w:pos="1320"/>
          <w:tab w:val="left" w:pos="1939"/>
        </w:tabs>
        <w:spacing w:line="360" w:lineRule="auto"/>
        <w:ind w:left="0" w:firstLine="480" w:firstLineChars="200"/>
        <w:rPr>
          <w:color w:val="auto"/>
          <w:sz w:val="24"/>
          <w:highlight w:val="none"/>
        </w:rPr>
      </w:pPr>
      <w:r>
        <w:rPr>
          <w:rFonts w:hint="eastAsia"/>
          <w:color w:val="auto"/>
          <w:sz w:val="24"/>
          <w:highlight w:val="none"/>
        </w:rPr>
        <w:t>擅自变更、中止或者终止政府采购合同；</w:t>
      </w:r>
    </w:p>
    <w:p>
      <w:pPr>
        <w:pStyle w:val="20"/>
        <w:numPr>
          <w:ilvl w:val="0"/>
          <w:numId w:val="7"/>
        </w:numPr>
        <w:tabs>
          <w:tab w:val="left" w:pos="660"/>
          <w:tab w:val="left" w:pos="880"/>
          <w:tab w:val="left" w:pos="1100"/>
          <w:tab w:val="left" w:pos="1320"/>
          <w:tab w:val="left" w:pos="1929"/>
        </w:tabs>
        <w:spacing w:line="360" w:lineRule="auto"/>
        <w:ind w:left="0" w:firstLine="480" w:firstLineChars="200"/>
        <w:rPr>
          <w:color w:val="auto"/>
          <w:sz w:val="24"/>
          <w:highlight w:val="none"/>
        </w:rPr>
      </w:pPr>
      <w:r>
        <w:rPr>
          <w:rFonts w:hint="eastAsia"/>
          <w:color w:val="auto"/>
          <w:sz w:val="24"/>
          <w:highlight w:val="none"/>
        </w:rPr>
        <w:t>拒绝有关部门的监督检查或者向监督检查部门提供虚假情况；</w:t>
      </w:r>
    </w:p>
    <w:p>
      <w:pPr>
        <w:pStyle w:val="20"/>
        <w:numPr>
          <w:ilvl w:val="0"/>
          <w:numId w:val="7"/>
        </w:numPr>
        <w:tabs>
          <w:tab w:val="left" w:pos="660"/>
          <w:tab w:val="left" w:pos="880"/>
          <w:tab w:val="left" w:pos="1100"/>
          <w:tab w:val="left" w:pos="1320"/>
          <w:tab w:val="left" w:pos="1939"/>
        </w:tabs>
        <w:spacing w:line="360" w:lineRule="auto"/>
        <w:ind w:left="0" w:firstLine="480" w:firstLineChars="200"/>
        <w:rPr>
          <w:color w:val="auto"/>
          <w:sz w:val="30"/>
          <w:highlight w:val="none"/>
        </w:rPr>
      </w:pPr>
      <w:r>
        <w:rPr>
          <w:rFonts w:hint="eastAsia"/>
          <w:color w:val="auto"/>
          <w:sz w:val="24"/>
          <w:highlight w:val="none"/>
        </w:rPr>
        <w:t>法律法规规定的其他情形。</w:t>
      </w:r>
    </w:p>
    <w:p>
      <w:pPr>
        <w:pStyle w:val="2"/>
        <w:tabs>
          <w:tab w:val="left" w:pos="880"/>
          <w:tab w:val="left" w:pos="1100"/>
          <w:tab w:val="left" w:pos="1320"/>
        </w:tabs>
        <w:spacing w:line="360" w:lineRule="auto"/>
        <w:ind w:firstLine="480" w:firstLineChars="200"/>
        <w:rPr>
          <w:color w:val="auto"/>
          <w:highlight w:val="none"/>
        </w:rPr>
      </w:pPr>
      <w:r>
        <w:rPr>
          <w:rFonts w:hint="eastAsia"/>
          <w:color w:val="auto"/>
          <w:highlight w:val="none"/>
        </w:rPr>
        <w:t>供应商有上述情形的，按照规定追究法律责任，具备（1）-（10）条情形之一的，同时将取消被确认为成交人的资格或者认定成交无效。</w:t>
      </w:r>
    </w:p>
    <w:p>
      <w:pPr>
        <w:tabs>
          <w:tab w:val="left" w:pos="440"/>
          <w:tab w:val="left" w:pos="880"/>
          <w:tab w:val="left" w:pos="1100"/>
          <w:tab w:val="left" w:pos="1320"/>
        </w:tabs>
        <w:spacing w:line="360" w:lineRule="auto"/>
        <w:jc w:val="center"/>
        <w:rPr>
          <w:b/>
          <w:color w:val="auto"/>
          <w:sz w:val="32"/>
          <w:highlight w:val="none"/>
        </w:rPr>
      </w:pPr>
      <w:r>
        <w:rPr>
          <w:rFonts w:hint="eastAsia"/>
          <w:b/>
          <w:color w:val="auto"/>
          <w:sz w:val="32"/>
          <w:highlight w:val="none"/>
        </w:rPr>
        <w:t>九、询问、质疑和投诉</w:t>
      </w:r>
    </w:p>
    <w:p>
      <w:pPr>
        <w:pStyle w:val="20"/>
        <w:numPr>
          <w:ilvl w:val="0"/>
          <w:numId w:val="5"/>
        </w:numPr>
        <w:tabs>
          <w:tab w:val="left" w:pos="440"/>
          <w:tab w:val="left" w:pos="880"/>
          <w:tab w:val="left" w:pos="1100"/>
          <w:tab w:val="left" w:pos="1320"/>
          <w:tab w:val="left" w:pos="1593"/>
        </w:tabs>
        <w:spacing w:line="360" w:lineRule="auto"/>
        <w:ind w:left="0" w:firstLine="440" w:firstLineChars="200"/>
        <w:rPr>
          <w:color w:val="auto"/>
          <w:spacing w:val="-10"/>
          <w:sz w:val="24"/>
          <w:szCs w:val="24"/>
          <w:highlight w:val="none"/>
        </w:rPr>
      </w:pPr>
      <w:r>
        <w:rPr>
          <w:rFonts w:hint="eastAsia"/>
          <w:color w:val="auto"/>
          <w:spacing w:val="-10"/>
          <w:sz w:val="24"/>
          <w:highlight w:val="none"/>
        </w:rPr>
        <w:t>询</w:t>
      </w:r>
      <w:r>
        <w:rPr>
          <w:rFonts w:hint="eastAsia"/>
          <w:color w:val="auto"/>
          <w:spacing w:val="-10"/>
          <w:sz w:val="24"/>
          <w:szCs w:val="24"/>
          <w:highlight w:val="none"/>
        </w:rPr>
        <w:t>问、质疑、投诉的接收和处理严格按照《中华人共和国政府采购法》、《中华人民共和国政府采购法实施条例》、《财政部关于加强政府采购供应商投诉受理审查工作的通知》和四川省的有关规定办理（详细规定请在中国采购与招标网政策法规模块查询）。</w:t>
      </w:r>
    </w:p>
    <w:p>
      <w:pPr>
        <w:tabs>
          <w:tab w:val="left" w:pos="440"/>
          <w:tab w:val="left" w:pos="880"/>
          <w:tab w:val="left" w:pos="1100"/>
          <w:tab w:val="left" w:pos="1320"/>
        </w:tabs>
        <w:spacing w:line="360" w:lineRule="auto"/>
        <w:jc w:val="center"/>
        <w:rPr>
          <w:b/>
          <w:color w:val="auto"/>
          <w:sz w:val="32"/>
          <w:highlight w:val="none"/>
        </w:rPr>
      </w:pPr>
      <w:r>
        <w:rPr>
          <w:rFonts w:hint="eastAsia"/>
          <w:b/>
          <w:color w:val="auto"/>
          <w:sz w:val="32"/>
          <w:highlight w:val="none"/>
        </w:rPr>
        <w:t>十、其</w:t>
      </w:r>
      <w:r>
        <w:rPr>
          <w:rFonts w:hint="eastAsia"/>
          <w:b/>
          <w:color w:val="auto"/>
          <w:sz w:val="32"/>
          <w:highlight w:val="none"/>
        </w:rPr>
        <w:tab/>
      </w:r>
      <w:r>
        <w:rPr>
          <w:rFonts w:hint="eastAsia"/>
          <w:b/>
          <w:color w:val="auto"/>
          <w:sz w:val="32"/>
          <w:highlight w:val="none"/>
        </w:rPr>
        <w:t>他</w:t>
      </w:r>
    </w:p>
    <w:p>
      <w:pPr>
        <w:pStyle w:val="20"/>
        <w:numPr>
          <w:ilvl w:val="0"/>
          <w:numId w:val="5"/>
        </w:numPr>
        <w:tabs>
          <w:tab w:val="left" w:pos="440"/>
          <w:tab w:val="left" w:pos="880"/>
          <w:tab w:val="left" w:pos="1100"/>
          <w:tab w:val="left" w:pos="1320"/>
          <w:tab w:val="left" w:pos="1579"/>
        </w:tabs>
        <w:spacing w:line="360" w:lineRule="auto"/>
        <w:ind w:left="0" w:firstLine="480" w:firstLineChars="200"/>
        <w:jc w:val="both"/>
        <w:rPr>
          <w:color w:val="auto"/>
          <w:sz w:val="24"/>
          <w:highlight w:val="none"/>
        </w:rPr>
      </w:pPr>
      <w:r>
        <w:rPr>
          <w:rFonts w:hint="eastAsia"/>
          <w:color w:val="auto"/>
          <w:sz w:val="24"/>
          <w:highlight w:val="none"/>
        </w:rPr>
        <w:t>本磋商文件中所引相关法律制度规定，在政府采购中有变化的，按照变</w:t>
      </w:r>
      <w:r>
        <w:rPr>
          <w:rFonts w:hint="eastAsia"/>
          <w:color w:val="auto"/>
          <w:spacing w:val="-7"/>
          <w:sz w:val="24"/>
          <w:highlight w:val="none"/>
        </w:rPr>
        <w:t>化后的相关法律制度规定执行。本章规定的内容条款，在本项目递交响应文件截</w:t>
      </w:r>
      <w:r>
        <w:rPr>
          <w:rFonts w:hint="eastAsia"/>
          <w:color w:val="auto"/>
          <w:spacing w:val="-10"/>
          <w:sz w:val="24"/>
          <w:highlight w:val="none"/>
        </w:rPr>
        <w:t>止时间届满后，因相关法律制度规定的变化导致不符合相关法律制度规定的，直</w:t>
      </w:r>
      <w:r>
        <w:rPr>
          <w:rFonts w:hint="eastAsia"/>
          <w:color w:val="auto"/>
          <w:sz w:val="24"/>
          <w:highlight w:val="none"/>
        </w:rPr>
        <w:t>接按照变化后的相关法律制度规定执行，本磋商文件不再作调整。</w:t>
      </w:r>
    </w:p>
    <w:p>
      <w:pPr>
        <w:pStyle w:val="20"/>
        <w:numPr>
          <w:ilvl w:val="0"/>
          <w:numId w:val="5"/>
        </w:numPr>
        <w:tabs>
          <w:tab w:val="left" w:pos="880"/>
          <w:tab w:val="left" w:pos="1100"/>
          <w:tab w:val="left" w:pos="1320"/>
          <w:tab w:val="left" w:pos="1540"/>
        </w:tabs>
        <w:spacing w:line="360" w:lineRule="auto"/>
        <w:ind w:left="0" w:firstLine="482" w:firstLineChars="200"/>
        <w:jc w:val="both"/>
        <w:rPr>
          <w:color w:val="auto"/>
          <w:sz w:val="18"/>
          <w:highlight w:val="none"/>
        </w:rPr>
      </w:pPr>
      <w:r>
        <w:rPr>
          <w:rFonts w:hint="eastAsia"/>
          <w:b/>
          <w:color w:val="auto"/>
          <w:sz w:val="24"/>
          <w:highlight w:val="none"/>
        </w:rPr>
        <w:t>（实质性要求）</w:t>
      </w:r>
      <w:r>
        <w:rPr>
          <w:rFonts w:hint="eastAsia"/>
          <w:color w:val="auto"/>
          <w:sz w:val="24"/>
          <w:highlight w:val="none"/>
        </w:rPr>
        <w:t>在本次递交磋商文件之前一周年内，供应商本次磋商中对同一品牌同一型号的产品报价与其在中国境内其他地方的最低报价相比不得高于15%。</w:t>
      </w:r>
    </w:p>
    <w:p>
      <w:pPr>
        <w:pStyle w:val="20"/>
        <w:numPr>
          <w:ilvl w:val="0"/>
          <w:numId w:val="5"/>
        </w:numPr>
        <w:tabs>
          <w:tab w:val="left" w:pos="440"/>
          <w:tab w:val="left" w:pos="880"/>
          <w:tab w:val="left" w:pos="1100"/>
          <w:tab w:val="left" w:pos="1320"/>
        </w:tabs>
        <w:spacing w:line="360" w:lineRule="auto"/>
        <w:ind w:left="0" w:firstLine="482" w:firstLineChars="200"/>
        <w:jc w:val="both"/>
        <w:rPr>
          <w:color w:val="auto"/>
          <w:sz w:val="24"/>
          <w:szCs w:val="24"/>
          <w:highlight w:val="none"/>
        </w:rPr>
      </w:pPr>
      <w:r>
        <w:rPr>
          <w:rFonts w:hint="eastAsia"/>
          <w:b/>
          <w:color w:val="auto"/>
          <w:sz w:val="24"/>
          <w:szCs w:val="24"/>
          <w:highlight w:val="none"/>
        </w:rPr>
        <w:t>（实质性要求）</w:t>
      </w:r>
      <w:r>
        <w:rPr>
          <w:rFonts w:hint="eastAsia"/>
          <w:color w:val="auto"/>
          <w:sz w:val="24"/>
          <w:szCs w:val="24"/>
          <w:highlight w:val="none"/>
        </w:rPr>
        <w:t>国家或行业主管部门对供应商和采购产品的技术标准、质量标准和资格资质条件等有强制性规定的，必须符合其要求。</w:t>
      </w:r>
      <w:bookmarkStart w:id="45" w:name="42.本项目不允许采购进口产品，否则作无效处理。"/>
      <w:bookmarkEnd w:id="45"/>
    </w:p>
    <w:p>
      <w:pPr>
        <w:pStyle w:val="20"/>
        <w:numPr>
          <w:ilvl w:val="0"/>
          <w:numId w:val="5"/>
        </w:numPr>
        <w:tabs>
          <w:tab w:val="left" w:pos="440"/>
          <w:tab w:val="left" w:pos="880"/>
          <w:tab w:val="left" w:pos="1100"/>
          <w:tab w:val="left" w:pos="1320"/>
          <w:tab w:val="left" w:pos="1579"/>
        </w:tabs>
        <w:spacing w:line="360" w:lineRule="auto"/>
        <w:ind w:left="0" w:firstLine="480" w:firstLineChars="200"/>
        <w:jc w:val="both"/>
        <w:rPr>
          <w:color w:val="auto"/>
          <w:sz w:val="24"/>
          <w:szCs w:val="24"/>
          <w:highlight w:val="none"/>
        </w:rPr>
      </w:pPr>
      <w:r>
        <w:rPr>
          <w:rFonts w:hint="eastAsia"/>
          <w:color w:val="auto"/>
          <w:sz w:val="24"/>
          <w:szCs w:val="24"/>
          <w:highlight w:val="none"/>
        </w:rPr>
        <w:t>本项目不允许采购进口产品，否则作无效处理。</w:t>
      </w:r>
    </w:p>
    <w:p>
      <w:pPr>
        <w:tabs>
          <w:tab w:val="left" w:pos="880"/>
          <w:tab w:val="left" w:pos="1100"/>
          <w:tab w:val="left" w:pos="1320"/>
        </w:tabs>
        <w:spacing w:line="360" w:lineRule="auto"/>
        <w:ind w:firstLine="440" w:firstLineChars="200"/>
        <w:rPr>
          <w:color w:val="auto"/>
          <w:highlight w:val="none"/>
        </w:rPr>
        <w:sectPr>
          <w:headerReference r:id="rId4" w:type="default"/>
          <w:footerReference r:id="rId5" w:type="default"/>
          <w:pgSz w:w="11910" w:h="16840"/>
          <w:pgMar w:top="1083" w:right="1060" w:bottom="1083" w:left="1060" w:header="1304" w:footer="1134" w:gutter="0"/>
          <w:pgNumType w:start="1"/>
          <w:cols w:space="720" w:num="1"/>
        </w:sectPr>
      </w:pPr>
    </w:p>
    <w:p>
      <w:pPr>
        <w:spacing w:line="360" w:lineRule="auto"/>
        <w:jc w:val="center"/>
        <w:outlineLvl w:val="0"/>
        <w:rPr>
          <w:b/>
          <w:bCs/>
          <w:color w:val="auto"/>
          <w:sz w:val="36"/>
          <w:szCs w:val="36"/>
          <w:highlight w:val="none"/>
        </w:rPr>
      </w:pPr>
      <w:bookmarkStart w:id="46" w:name="_Toc24086"/>
      <w:bookmarkStart w:id="47" w:name="_Toc5726"/>
      <w:r>
        <w:rPr>
          <w:rFonts w:hint="eastAsia"/>
          <w:b/>
          <w:bCs/>
          <w:color w:val="auto"/>
          <w:sz w:val="36"/>
          <w:szCs w:val="36"/>
          <w:highlight w:val="none"/>
        </w:rPr>
        <w:t>第三章</w:t>
      </w:r>
      <w:r>
        <w:rPr>
          <w:rFonts w:hint="eastAsia"/>
          <w:b/>
          <w:bCs/>
          <w:color w:val="auto"/>
          <w:sz w:val="36"/>
          <w:szCs w:val="36"/>
          <w:highlight w:val="none"/>
        </w:rPr>
        <w:tab/>
      </w:r>
      <w:bookmarkEnd w:id="46"/>
      <w:r>
        <w:rPr>
          <w:rFonts w:hint="eastAsia"/>
          <w:b/>
          <w:bCs/>
          <w:color w:val="auto"/>
          <w:sz w:val="36"/>
          <w:szCs w:val="36"/>
          <w:highlight w:val="none"/>
        </w:rPr>
        <w:t>投标人资格、资质性及其他类似效力要求</w:t>
      </w:r>
      <w:bookmarkEnd w:id="47"/>
    </w:p>
    <w:p>
      <w:pPr>
        <w:spacing w:line="360" w:lineRule="auto"/>
        <w:ind w:right="-537" w:rightChars="-244" w:firstLine="441" w:firstLineChars="157"/>
        <w:rPr>
          <w:color w:val="auto"/>
          <w:sz w:val="28"/>
          <w:szCs w:val="28"/>
          <w:highlight w:val="none"/>
        </w:rPr>
      </w:pPr>
      <w:bookmarkStart w:id="48" w:name="_Toc17577"/>
      <w:r>
        <w:rPr>
          <w:rFonts w:hint="eastAsia"/>
          <w:b/>
          <w:bCs/>
          <w:color w:val="auto"/>
          <w:sz w:val="28"/>
          <w:szCs w:val="28"/>
          <w:highlight w:val="none"/>
        </w:rPr>
        <w:t>（一）资格要求：</w:t>
      </w:r>
    </w:p>
    <w:p>
      <w:pPr>
        <w:spacing w:line="360" w:lineRule="auto"/>
        <w:ind w:right="-537" w:rightChars="-244" w:firstLine="376" w:firstLineChars="157"/>
        <w:rPr>
          <w:color w:val="auto"/>
          <w:sz w:val="24"/>
          <w:szCs w:val="24"/>
          <w:highlight w:val="none"/>
        </w:rPr>
      </w:pPr>
      <w:r>
        <w:rPr>
          <w:rFonts w:hint="eastAsia"/>
          <w:color w:val="auto"/>
          <w:sz w:val="24"/>
          <w:szCs w:val="24"/>
          <w:highlight w:val="none"/>
        </w:rPr>
        <w:t>（一）《中华人民共和国政府采购法》第二十二条</w:t>
      </w:r>
      <w:r>
        <w:rPr>
          <w:rFonts w:hint="eastAsia" w:ascii="楷体" w:hAnsi="楷体" w:eastAsia="楷体" w:cs="楷体"/>
          <w:color w:val="auto"/>
          <w:sz w:val="24"/>
          <w:highlight w:val="none"/>
        </w:rPr>
        <w:t>第一款第1项至第5项规定的条件</w:t>
      </w:r>
      <w:r>
        <w:rPr>
          <w:rFonts w:hint="eastAsia"/>
          <w:color w:val="auto"/>
          <w:sz w:val="24"/>
          <w:szCs w:val="24"/>
          <w:highlight w:val="none"/>
        </w:rPr>
        <w:t>：</w:t>
      </w:r>
    </w:p>
    <w:p>
      <w:pPr>
        <w:spacing w:line="360" w:lineRule="auto"/>
        <w:ind w:left="400"/>
        <w:rPr>
          <w:rFonts w:ascii="楷体" w:hAnsi="楷体" w:eastAsia="楷体" w:cs="楷体"/>
          <w:color w:val="auto"/>
          <w:sz w:val="24"/>
          <w:highlight w:val="none"/>
        </w:rPr>
      </w:pPr>
      <w:r>
        <w:rPr>
          <w:rFonts w:hint="eastAsia" w:ascii="楷体" w:hAnsi="楷体" w:eastAsia="楷体" w:cs="楷体"/>
          <w:color w:val="auto"/>
          <w:sz w:val="24"/>
          <w:highlight w:val="none"/>
          <w:lang w:val="en-US"/>
        </w:rPr>
        <w:t>1</w:t>
      </w:r>
      <w:r>
        <w:rPr>
          <w:rFonts w:hint="eastAsia" w:ascii="楷体" w:hAnsi="楷体" w:eastAsia="楷体" w:cs="楷体"/>
          <w:color w:val="auto"/>
          <w:sz w:val="24"/>
          <w:highlight w:val="none"/>
        </w:rPr>
        <w:t xml:space="preserve">具有独立承担民事责任的能力； </w:t>
      </w:r>
    </w:p>
    <w:p>
      <w:pPr>
        <w:spacing w:line="360" w:lineRule="auto"/>
        <w:ind w:left="400"/>
        <w:rPr>
          <w:rFonts w:ascii="楷体" w:hAnsi="楷体" w:eastAsia="楷体" w:cs="楷体"/>
          <w:color w:val="auto"/>
          <w:sz w:val="24"/>
          <w:highlight w:val="none"/>
        </w:rPr>
      </w:pPr>
      <w:r>
        <w:rPr>
          <w:rFonts w:hint="eastAsia" w:ascii="楷体" w:hAnsi="楷体" w:eastAsia="楷体" w:cs="楷体"/>
          <w:color w:val="auto"/>
          <w:sz w:val="24"/>
          <w:highlight w:val="none"/>
          <w:lang w:val="en-US"/>
        </w:rPr>
        <w:t>2</w:t>
      </w:r>
      <w:r>
        <w:rPr>
          <w:rFonts w:hint="eastAsia" w:ascii="楷体" w:hAnsi="楷体" w:eastAsia="楷体" w:cs="楷体"/>
          <w:color w:val="auto"/>
          <w:sz w:val="24"/>
          <w:highlight w:val="none"/>
        </w:rPr>
        <w:t>具有良好的商业信誉和健全的财务制度；</w:t>
      </w:r>
    </w:p>
    <w:p>
      <w:pPr>
        <w:spacing w:line="360" w:lineRule="auto"/>
        <w:ind w:left="400"/>
        <w:rPr>
          <w:rFonts w:ascii="楷体" w:hAnsi="楷体" w:eastAsia="楷体" w:cs="楷体"/>
          <w:color w:val="auto"/>
          <w:sz w:val="24"/>
          <w:highlight w:val="none"/>
        </w:rPr>
      </w:pPr>
      <w:r>
        <w:rPr>
          <w:rFonts w:hint="eastAsia" w:ascii="楷体" w:hAnsi="楷体" w:eastAsia="楷体" w:cs="楷体"/>
          <w:color w:val="auto"/>
          <w:sz w:val="24"/>
          <w:highlight w:val="none"/>
          <w:lang w:val="en-US"/>
        </w:rPr>
        <w:t>3</w:t>
      </w:r>
      <w:r>
        <w:rPr>
          <w:rFonts w:hint="eastAsia" w:ascii="楷体" w:hAnsi="楷体" w:eastAsia="楷体" w:cs="楷体"/>
          <w:color w:val="auto"/>
          <w:sz w:val="24"/>
          <w:highlight w:val="none"/>
        </w:rPr>
        <w:t>具有履行合同所必需的设备和专业技术能力；</w:t>
      </w:r>
    </w:p>
    <w:p>
      <w:pPr>
        <w:spacing w:line="360" w:lineRule="auto"/>
        <w:ind w:left="400"/>
        <w:rPr>
          <w:rFonts w:ascii="楷体" w:hAnsi="楷体" w:eastAsia="楷体" w:cs="楷体"/>
          <w:color w:val="auto"/>
          <w:sz w:val="24"/>
          <w:highlight w:val="none"/>
        </w:rPr>
      </w:pPr>
      <w:r>
        <w:rPr>
          <w:rFonts w:hint="eastAsia" w:ascii="楷体" w:hAnsi="楷体" w:eastAsia="楷体" w:cs="楷体"/>
          <w:color w:val="auto"/>
          <w:sz w:val="24"/>
          <w:highlight w:val="none"/>
          <w:lang w:val="en-US"/>
        </w:rPr>
        <w:t>4</w:t>
      </w:r>
      <w:r>
        <w:rPr>
          <w:rFonts w:hint="eastAsia" w:ascii="楷体" w:hAnsi="楷体" w:eastAsia="楷体" w:cs="楷体"/>
          <w:color w:val="auto"/>
          <w:sz w:val="24"/>
          <w:highlight w:val="none"/>
        </w:rPr>
        <w:t xml:space="preserve">具有依法缴纳税收和社会保障资金的良好记录； </w:t>
      </w:r>
    </w:p>
    <w:p>
      <w:pPr>
        <w:spacing w:line="360" w:lineRule="auto"/>
        <w:ind w:left="400"/>
        <w:rPr>
          <w:rFonts w:ascii="楷体" w:hAnsi="楷体" w:eastAsia="楷体" w:cs="楷体"/>
          <w:color w:val="auto"/>
          <w:sz w:val="24"/>
          <w:highlight w:val="none"/>
        </w:rPr>
      </w:pPr>
      <w:r>
        <w:rPr>
          <w:rFonts w:hint="eastAsia" w:ascii="楷体" w:hAnsi="楷体" w:eastAsia="楷体" w:cs="楷体"/>
          <w:color w:val="auto"/>
          <w:sz w:val="24"/>
          <w:highlight w:val="none"/>
          <w:lang w:val="en-US"/>
        </w:rPr>
        <w:t>5</w:t>
      </w:r>
      <w:r>
        <w:rPr>
          <w:rFonts w:hint="eastAsia" w:ascii="楷体" w:hAnsi="楷体" w:eastAsia="楷体" w:cs="楷体"/>
          <w:color w:val="auto"/>
          <w:sz w:val="24"/>
          <w:highlight w:val="none"/>
        </w:rPr>
        <w:t>参加</w:t>
      </w:r>
      <w:r>
        <w:rPr>
          <w:rFonts w:hint="eastAsia" w:ascii="楷体" w:hAnsi="楷体" w:eastAsia="楷体" w:cs="楷体"/>
          <w:color w:val="auto"/>
          <w:sz w:val="24"/>
          <w:highlight w:val="none"/>
          <w:lang w:eastAsia="zh-CN"/>
        </w:rPr>
        <w:t>采购活动</w:t>
      </w:r>
      <w:r>
        <w:rPr>
          <w:rFonts w:hint="eastAsia" w:ascii="楷体" w:hAnsi="楷体" w:eastAsia="楷体" w:cs="楷体"/>
          <w:color w:val="auto"/>
          <w:sz w:val="24"/>
          <w:highlight w:val="none"/>
        </w:rPr>
        <w:t>前，在经营活动中没有重大违法记录；</w:t>
      </w:r>
    </w:p>
    <w:p>
      <w:pPr>
        <w:spacing w:line="360" w:lineRule="auto"/>
        <w:ind w:firstLine="480" w:firstLineChars="200"/>
        <w:rPr>
          <w:rFonts w:ascii="楷体" w:hAnsi="楷体" w:eastAsia="楷体" w:cs="楷体"/>
          <w:color w:val="auto"/>
          <w:sz w:val="24"/>
          <w:highlight w:val="none"/>
        </w:rPr>
      </w:pPr>
      <w:r>
        <w:rPr>
          <w:rFonts w:hint="eastAsia" w:ascii="楷体" w:hAnsi="楷体" w:eastAsia="楷体" w:cs="楷体"/>
          <w:bCs/>
          <w:color w:val="auto"/>
          <w:sz w:val="24"/>
          <w:highlight w:val="none"/>
        </w:rPr>
        <w:t>6.法律、行政法规规定的其他条件：</w:t>
      </w:r>
      <w:r>
        <w:rPr>
          <w:rFonts w:hint="eastAsia" w:ascii="楷体" w:hAnsi="楷体" w:eastAsia="楷体" w:cs="楷体"/>
          <w:color w:val="auto"/>
          <w:sz w:val="24"/>
          <w:highlight w:val="none"/>
        </w:rPr>
        <w:t>无</w:t>
      </w:r>
    </w:p>
    <w:p>
      <w:pPr>
        <w:pStyle w:val="7"/>
        <w:spacing w:line="360" w:lineRule="auto"/>
        <w:ind w:left="0" w:firstLine="241" w:firstLineChars="100"/>
        <w:rPr>
          <w:rFonts w:ascii="楷体" w:hAnsi="楷体" w:eastAsia="楷体" w:cs="楷体"/>
          <w:color w:val="auto"/>
          <w:highlight w:val="none"/>
        </w:rPr>
      </w:pPr>
      <w:r>
        <w:rPr>
          <w:rFonts w:hint="eastAsia" w:ascii="楷体" w:hAnsi="楷体" w:eastAsia="楷体" w:cs="楷体"/>
          <w:color w:val="auto"/>
          <w:highlight w:val="none"/>
        </w:rPr>
        <w:t>（二）根据采购项目提出的特殊条件</w:t>
      </w:r>
    </w:p>
    <w:p>
      <w:pPr>
        <w:spacing w:line="360" w:lineRule="auto"/>
        <w:ind w:firstLine="720" w:firstLineChars="300"/>
        <w:rPr>
          <w:rFonts w:ascii="楷体" w:hAnsi="楷体" w:eastAsia="楷体" w:cs="楷体"/>
          <w:color w:val="auto"/>
          <w:sz w:val="24"/>
          <w:highlight w:val="none"/>
        </w:rPr>
      </w:pPr>
      <w:r>
        <w:rPr>
          <w:rFonts w:hint="eastAsia" w:ascii="楷体" w:hAnsi="楷体" w:eastAsia="楷体" w:cs="楷体"/>
          <w:color w:val="auto"/>
          <w:sz w:val="24"/>
          <w:highlight w:val="none"/>
        </w:rPr>
        <w:t>1.供应商须具有建设行政主管部门颁发的工程勘察专业类（岩土工程</w:t>
      </w:r>
      <w:r>
        <w:rPr>
          <w:rFonts w:hint="eastAsia" w:ascii="楷体" w:hAnsi="楷体" w:eastAsia="楷体" w:cs="楷体"/>
          <w:color w:val="auto"/>
          <w:sz w:val="24"/>
          <w:highlight w:val="none"/>
          <w:lang w:val="en-US"/>
        </w:rPr>
        <w:t>（设计</w:t>
      </w:r>
      <w:r>
        <w:rPr>
          <w:rFonts w:hint="eastAsia" w:ascii="楷体" w:hAnsi="楷体" w:eastAsia="楷体" w:cs="楷体"/>
          <w:color w:val="auto"/>
          <w:sz w:val="24"/>
          <w:highlight w:val="none"/>
        </w:rPr>
        <w:t>）</w:t>
      </w:r>
      <w:r>
        <w:rPr>
          <w:rFonts w:hint="eastAsia" w:ascii="楷体" w:hAnsi="楷体" w:eastAsia="楷体" w:cs="楷体"/>
          <w:color w:val="auto"/>
          <w:sz w:val="24"/>
          <w:highlight w:val="none"/>
          <w:lang w:val="en-US"/>
        </w:rPr>
        <w:t>）</w:t>
      </w:r>
      <w:r>
        <w:rPr>
          <w:rFonts w:hint="eastAsia" w:ascii="楷体" w:hAnsi="楷体" w:eastAsia="楷体" w:cs="楷体"/>
          <w:color w:val="auto"/>
          <w:sz w:val="24"/>
          <w:highlight w:val="none"/>
        </w:rPr>
        <w:t>乙级及以上资质。</w:t>
      </w:r>
    </w:p>
    <w:p>
      <w:pPr>
        <w:spacing w:line="360" w:lineRule="auto"/>
        <w:ind w:firstLine="720" w:firstLineChars="300"/>
        <w:rPr>
          <w:rFonts w:ascii="楷体" w:hAnsi="楷体" w:eastAsia="楷体" w:cs="楷体"/>
          <w:color w:val="auto"/>
          <w:highlight w:val="none"/>
        </w:rPr>
      </w:pPr>
      <w:r>
        <w:rPr>
          <w:rFonts w:hint="eastAsia" w:ascii="楷体" w:hAnsi="楷体" w:eastAsia="楷体" w:cs="楷体"/>
          <w:color w:val="auto"/>
          <w:sz w:val="24"/>
          <w:highlight w:val="none"/>
          <w:lang w:val="en-US"/>
        </w:rPr>
        <w:t>2.</w:t>
      </w:r>
      <w:r>
        <w:rPr>
          <w:rFonts w:hint="eastAsia" w:ascii="楷体" w:hAnsi="楷体" w:eastAsia="楷体" w:cs="楷体"/>
          <w:color w:val="auto"/>
          <w:sz w:val="24"/>
          <w:highlight w:val="none"/>
        </w:rPr>
        <w:t>本项目不接受联合体参与。</w:t>
      </w:r>
    </w:p>
    <w:p>
      <w:pPr>
        <w:spacing w:after="120"/>
        <w:ind w:right="420" w:firstLine="480" w:firstLineChars="200"/>
        <w:rPr>
          <w:rFonts w:ascii="楷体" w:hAnsi="楷体" w:eastAsia="楷体" w:cs="楷体"/>
          <w:color w:val="auto"/>
          <w:sz w:val="24"/>
          <w:highlight w:val="none"/>
        </w:rPr>
      </w:pPr>
      <w:r>
        <w:rPr>
          <w:rFonts w:hint="eastAsia" w:ascii="楷体" w:hAnsi="楷体" w:eastAsia="楷体" w:cs="楷体"/>
          <w:color w:val="auto"/>
          <w:sz w:val="24"/>
          <w:highlight w:val="none"/>
        </w:rPr>
        <w:t>注：</w:t>
      </w:r>
    </w:p>
    <w:p>
      <w:pPr>
        <w:spacing w:after="120"/>
        <w:ind w:right="420" w:firstLine="480" w:firstLineChars="200"/>
        <w:rPr>
          <w:rFonts w:ascii="楷体" w:hAnsi="楷体" w:eastAsia="楷体" w:cs="楷体"/>
          <w:color w:val="auto"/>
          <w:sz w:val="24"/>
          <w:highlight w:val="none"/>
        </w:rPr>
      </w:pPr>
      <w:r>
        <w:rPr>
          <w:rFonts w:hint="eastAsia" w:ascii="楷体" w:hAnsi="楷体" w:eastAsia="楷体" w:cs="楷体"/>
          <w:color w:val="auto"/>
          <w:sz w:val="24"/>
          <w:highlight w:val="none"/>
        </w:rPr>
        <w:t>1.本项目确定供应商重大违法记录中较大数额罚款的金额标准为：200万元。</w:t>
      </w:r>
    </w:p>
    <w:p>
      <w:pPr>
        <w:spacing w:after="120"/>
        <w:ind w:right="420" w:firstLine="480" w:firstLineChars="200"/>
        <w:rPr>
          <w:rFonts w:ascii="楷体" w:hAnsi="楷体" w:eastAsia="楷体" w:cs="楷体"/>
          <w:color w:val="auto"/>
          <w:sz w:val="24"/>
          <w:highlight w:val="none"/>
        </w:rPr>
      </w:pPr>
      <w:r>
        <w:rPr>
          <w:rFonts w:hint="eastAsia" w:ascii="楷体" w:hAnsi="楷体" w:eastAsia="楷体" w:cs="楷体"/>
          <w:color w:val="auto"/>
          <w:sz w:val="24"/>
          <w:highlight w:val="none"/>
        </w:rPr>
        <w:t>2.供应商在参加</w:t>
      </w:r>
      <w:r>
        <w:rPr>
          <w:rFonts w:hint="eastAsia" w:ascii="楷体" w:hAnsi="楷体" w:eastAsia="楷体" w:cs="楷体"/>
          <w:color w:val="auto"/>
          <w:sz w:val="24"/>
          <w:highlight w:val="none"/>
          <w:lang w:eastAsia="zh-CN"/>
        </w:rPr>
        <w:t>采购活动</w:t>
      </w:r>
      <w:r>
        <w:rPr>
          <w:rFonts w:hint="eastAsia" w:ascii="楷体" w:hAnsi="楷体" w:eastAsia="楷体" w:cs="楷体"/>
          <w:color w:val="auto"/>
          <w:sz w:val="24"/>
          <w:highlight w:val="none"/>
        </w:rPr>
        <w:t>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spacing w:line="360" w:lineRule="auto"/>
        <w:ind w:right="-537" w:rightChars="-244" w:firstLine="376" w:firstLineChars="157"/>
        <w:rPr>
          <w:color w:val="auto"/>
          <w:sz w:val="24"/>
          <w:szCs w:val="24"/>
          <w:highlight w:val="none"/>
          <w:lang w:val="en-US"/>
        </w:rPr>
      </w:pPr>
      <w:r>
        <w:rPr>
          <w:rFonts w:hint="eastAsia" w:ascii="楷体" w:hAnsi="楷体" w:eastAsia="楷体" w:cs="楷体"/>
          <w:color w:val="auto"/>
          <w:sz w:val="24"/>
          <w:highlight w:val="none"/>
        </w:rPr>
        <w:t>4、新成立企业不满足采购人年度要求的，供应商只提供成立后相应年度的资料。</w:t>
      </w:r>
    </w:p>
    <w:p>
      <w:pPr>
        <w:pStyle w:val="23"/>
        <w:spacing w:line="360" w:lineRule="auto"/>
        <w:ind w:right="-537" w:rightChars="-244" w:firstLine="441" w:firstLineChars="157"/>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（二）其他类似效力要求：</w:t>
      </w:r>
    </w:p>
    <w:p>
      <w:pPr>
        <w:spacing w:line="360" w:lineRule="auto"/>
        <w:ind w:right="-537" w:rightChars="-244" w:firstLine="376" w:firstLineChars="157"/>
        <w:rPr>
          <w:b/>
          <w:bCs/>
          <w:color w:val="auto"/>
          <w:highlight w:val="none"/>
        </w:rPr>
      </w:pPr>
      <w:r>
        <w:rPr>
          <w:rFonts w:hint="eastAsia"/>
          <w:color w:val="auto"/>
          <w:sz w:val="24"/>
          <w:szCs w:val="24"/>
          <w:highlight w:val="none"/>
        </w:rPr>
        <w:t>授权参加本次活动的投标人代表证明材料。</w:t>
      </w:r>
    </w:p>
    <w:p>
      <w:pPr>
        <w:spacing w:line="360" w:lineRule="auto"/>
        <w:ind w:right="-537" w:rightChars="-244" w:firstLine="331" w:firstLineChars="157"/>
        <w:rPr>
          <w:b/>
          <w:bCs/>
          <w:color w:val="auto"/>
          <w:sz w:val="21"/>
          <w:szCs w:val="21"/>
          <w:highlight w:val="none"/>
        </w:rPr>
      </w:pPr>
      <w:r>
        <w:rPr>
          <w:rFonts w:hint="eastAsia"/>
          <w:b/>
          <w:bCs/>
          <w:color w:val="auto"/>
          <w:sz w:val="21"/>
          <w:szCs w:val="21"/>
          <w:highlight w:val="none"/>
        </w:rPr>
        <w:t>注：1、本项目确定投标人重大违法记录中较大数额罚款的金额标准为：</w:t>
      </w:r>
      <w:r>
        <w:rPr>
          <w:rFonts w:hint="eastAsia"/>
          <w:b/>
          <w:bCs/>
          <w:color w:val="auto"/>
          <w:sz w:val="21"/>
          <w:szCs w:val="21"/>
          <w:highlight w:val="none"/>
          <w:lang w:val="en-US"/>
        </w:rPr>
        <w:t>财库【2022】3号文规定200万元</w:t>
      </w:r>
      <w:r>
        <w:rPr>
          <w:rFonts w:hint="eastAsia"/>
          <w:b/>
          <w:bCs/>
          <w:color w:val="auto"/>
          <w:sz w:val="21"/>
          <w:szCs w:val="21"/>
          <w:highlight w:val="none"/>
        </w:rPr>
        <w:t>。</w:t>
      </w:r>
    </w:p>
    <w:p>
      <w:pPr>
        <w:spacing w:line="360" w:lineRule="auto"/>
        <w:ind w:right="-537" w:rightChars="-244" w:firstLine="331" w:firstLineChars="157"/>
        <w:rPr>
          <w:b/>
          <w:bCs/>
          <w:color w:val="auto"/>
          <w:sz w:val="21"/>
          <w:szCs w:val="21"/>
          <w:highlight w:val="none"/>
        </w:rPr>
      </w:pPr>
      <w:r>
        <w:rPr>
          <w:rFonts w:hint="eastAsia"/>
          <w:b/>
          <w:bCs/>
          <w:color w:val="auto"/>
          <w:sz w:val="21"/>
          <w:szCs w:val="21"/>
          <w:highlight w:val="none"/>
          <w:lang w:val="en-US"/>
        </w:rPr>
        <w:t>2</w:t>
      </w:r>
      <w:r>
        <w:rPr>
          <w:rFonts w:hint="eastAsia"/>
          <w:b/>
          <w:bCs/>
          <w:color w:val="auto"/>
          <w:sz w:val="21"/>
          <w:szCs w:val="21"/>
          <w:highlight w:val="none"/>
        </w:rPr>
        <w:t>、投标人在参加本次采购活动前，被纳入法院、工商行政管理部门、税务部门、银行认定的失信名单且在有效期内，或者在前三年采购合同履约过程中及其他经营活动履约过程中未依法履约被有关行政部门处罚（处理）的，本项目不认定其具有良好的商业信誉。</w:t>
      </w:r>
    </w:p>
    <w:p>
      <w:pPr>
        <w:spacing w:line="360" w:lineRule="auto"/>
        <w:ind w:right="-537" w:rightChars="-244" w:firstLine="331" w:firstLineChars="157"/>
        <w:rPr>
          <w:b/>
          <w:bCs/>
          <w:color w:val="auto"/>
          <w:sz w:val="21"/>
          <w:szCs w:val="21"/>
          <w:highlight w:val="none"/>
        </w:rPr>
      </w:pPr>
      <w:r>
        <w:rPr>
          <w:rFonts w:hint="eastAsia"/>
          <w:b/>
          <w:bCs/>
          <w:color w:val="auto"/>
          <w:sz w:val="21"/>
          <w:szCs w:val="21"/>
          <w:highlight w:val="none"/>
          <w:lang w:val="en-US"/>
        </w:rPr>
        <w:t>3</w:t>
      </w:r>
      <w:r>
        <w:rPr>
          <w:rFonts w:hint="eastAsia"/>
          <w:b/>
          <w:bCs/>
          <w:color w:val="auto"/>
          <w:sz w:val="21"/>
          <w:szCs w:val="21"/>
          <w:highlight w:val="none"/>
        </w:rPr>
        <w:t>、根据《关于在</w:t>
      </w:r>
      <w:r>
        <w:rPr>
          <w:rFonts w:hint="eastAsia"/>
          <w:b/>
          <w:bCs/>
          <w:color w:val="auto"/>
          <w:sz w:val="21"/>
          <w:szCs w:val="21"/>
          <w:highlight w:val="none"/>
          <w:lang w:eastAsia="zh-CN"/>
        </w:rPr>
        <w:t>采购活动</w:t>
      </w:r>
      <w:r>
        <w:rPr>
          <w:rFonts w:hint="eastAsia"/>
          <w:b/>
          <w:bCs/>
          <w:color w:val="auto"/>
          <w:sz w:val="21"/>
          <w:szCs w:val="21"/>
          <w:highlight w:val="none"/>
        </w:rPr>
        <w:t>中查询及使用信用记录有关问题的通知》（财库〔2016〕125 号）的要求，四川诚建工程咨询有限责任公司将通过“信用中国”网站</w:t>
      </w:r>
      <w:r>
        <w:rPr>
          <w:color w:val="auto"/>
          <w:highlight w:val="none"/>
        </w:rPr>
        <w:fldChar w:fldCharType="begin"/>
      </w:r>
      <w:r>
        <w:rPr>
          <w:color w:val="auto"/>
          <w:highlight w:val="none"/>
        </w:rPr>
        <w:instrText xml:space="preserve"> HYPERLINK "http://www.creditchina.gov.cn/" \h </w:instrText>
      </w:r>
      <w:r>
        <w:rPr>
          <w:color w:val="auto"/>
          <w:highlight w:val="none"/>
        </w:rPr>
        <w:fldChar w:fldCharType="separate"/>
      </w:r>
      <w:r>
        <w:rPr>
          <w:rFonts w:hint="eastAsia"/>
          <w:b/>
          <w:bCs/>
          <w:color w:val="auto"/>
          <w:sz w:val="21"/>
          <w:szCs w:val="21"/>
          <w:highlight w:val="none"/>
        </w:rPr>
        <w:t>（www.creditchina.gov.cn</w:t>
      </w:r>
      <w:r>
        <w:rPr>
          <w:rFonts w:hint="eastAsia"/>
          <w:b/>
          <w:bCs/>
          <w:color w:val="auto"/>
          <w:sz w:val="21"/>
          <w:szCs w:val="21"/>
          <w:highlight w:val="none"/>
        </w:rPr>
        <w:fldChar w:fldCharType="end"/>
      </w:r>
      <w:r>
        <w:rPr>
          <w:rFonts w:hint="eastAsia"/>
          <w:b/>
          <w:bCs/>
          <w:color w:val="auto"/>
          <w:sz w:val="21"/>
          <w:szCs w:val="21"/>
          <w:highlight w:val="none"/>
        </w:rPr>
        <w:t>）、“</w:t>
      </w:r>
      <w:r>
        <w:rPr>
          <w:rFonts w:hint="eastAsia"/>
          <w:b/>
          <w:bCs/>
          <w:color w:val="auto"/>
          <w:sz w:val="21"/>
          <w:szCs w:val="21"/>
          <w:highlight w:val="none"/>
          <w:lang w:val="en-US"/>
        </w:rPr>
        <w:t>中</w:t>
      </w:r>
      <w:r>
        <w:rPr>
          <w:rFonts w:hint="eastAsia"/>
          <w:b/>
          <w:bCs/>
          <w:color w:val="auto"/>
          <w:sz w:val="21"/>
          <w:szCs w:val="21"/>
          <w:highlight w:val="none"/>
        </w:rPr>
        <w:t>国政府采购网”网站（</w:t>
      </w:r>
      <w:r>
        <w:rPr>
          <w:color w:val="auto"/>
          <w:highlight w:val="none"/>
        </w:rPr>
        <w:fldChar w:fldCharType="begin"/>
      </w:r>
      <w:r>
        <w:rPr>
          <w:color w:val="auto"/>
          <w:highlight w:val="none"/>
        </w:rPr>
        <w:instrText xml:space="preserve"> HYPERLINK "http://www.ccgp.gov.cn/" \h </w:instrText>
      </w:r>
      <w:r>
        <w:rPr>
          <w:color w:val="auto"/>
          <w:highlight w:val="none"/>
        </w:rPr>
        <w:fldChar w:fldCharType="separate"/>
      </w:r>
      <w:r>
        <w:rPr>
          <w:rFonts w:hint="eastAsia"/>
          <w:b/>
          <w:bCs/>
          <w:color w:val="auto"/>
          <w:sz w:val="21"/>
          <w:szCs w:val="21"/>
          <w:highlight w:val="none"/>
        </w:rPr>
        <w:t>www.ccgp.gov.cn</w:t>
      </w:r>
      <w:r>
        <w:rPr>
          <w:rFonts w:hint="eastAsia"/>
          <w:b/>
          <w:bCs/>
          <w:color w:val="auto"/>
          <w:sz w:val="21"/>
          <w:szCs w:val="21"/>
          <w:highlight w:val="none"/>
        </w:rPr>
        <w:fldChar w:fldCharType="end"/>
      </w:r>
      <w:r>
        <w:rPr>
          <w:rFonts w:hint="eastAsia"/>
          <w:b/>
          <w:bCs/>
          <w:color w:val="auto"/>
          <w:sz w:val="21"/>
          <w:szCs w:val="21"/>
          <w:highlight w:val="none"/>
        </w:rPr>
        <w:t>）等渠道查询投标人在采购公告发布之日前的信用记录并保存信用记录结果网页截图，拒绝列入失信被执行人名单、重大税收违法案件当事人名单、政府采购严重违法失信行为记录名单中的投标人报名参加本项目的采购活动（以联合体形式参加本项目采购活动，联合体成员存在不良信用记录的，视同联合体存在不良信用记录）。</w:t>
      </w:r>
    </w:p>
    <w:p>
      <w:pPr>
        <w:spacing w:line="360" w:lineRule="auto"/>
        <w:ind w:firstLine="723" w:firstLineChars="200"/>
        <w:rPr>
          <w:b/>
          <w:bCs/>
          <w:color w:val="auto"/>
          <w:sz w:val="36"/>
          <w:szCs w:val="36"/>
          <w:highlight w:val="none"/>
        </w:rPr>
      </w:pPr>
      <w:r>
        <w:rPr>
          <w:rFonts w:hint="eastAsia"/>
          <w:b/>
          <w:bCs/>
          <w:color w:val="auto"/>
          <w:sz w:val="36"/>
          <w:szCs w:val="36"/>
          <w:highlight w:val="none"/>
        </w:rPr>
        <w:br w:type="page"/>
      </w:r>
    </w:p>
    <w:p>
      <w:pPr>
        <w:spacing w:line="360" w:lineRule="auto"/>
        <w:jc w:val="center"/>
        <w:outlineLvl w:val="0"/>
        <w:rPr>
          <w:b/>
          <w:bCs/>
          <w:color w:val="auto"/>
          <w:sz w:val="36"/>
          <w:szCs w:val="36"/>
          <w:highlight w:val="none"/>
        </w:rPr>
      </w:pPr>
      <w:bookmarkStart w:id="49" w:name="_Toc14734"/>
      <w:r>
        <w:rPr>
          <w:rFonts w:hint="eastAsia"/>
          <w:b/>
          <w:bCs/>
          <w:color w:val="auto"/>
          <w:sz w:val="36"/>
          <w:szCs w:val="36"/>
          <w:highlight w:val="none"/>
        </w:rPr>
        <w:t>第四章</w:t>
      </w:r>
      <w:r>
        <w:rPr>
          <w:rFonts w:hint="eastAsia"/>
          <w:b/>
          <w:bCs/>
          <w:color w:val="auto"/>
          <w:sz w:val="36"/>
          <w:szCs w:val="36"/>
          <w:highlight w:val="none"/>
        </w:rPr>
        <w:tab/>
      </w:r>
      <w:bookmarkEnd w:id="48"/>
      <w:bookmarkEnd w:id="49"/>
      <w:bookmarkStart w:id="50" w:name="第四章_供应商资格证明材料"/>
      <w:bookmarkEnd w:id="50"/>
      <w:r>
        <w:rPr>
          <w:rFonts w:hint="eastAsia" w:ascii="楷体" w:hAnsi="楷体" w:eastAsia="楷体" w:cs="楷体"/>
          <w:b/>
          <w:color w:val="auto"/>
          <w:sz w:val="36"/>
          <w:szCs w:val="36"/>
          <w:highlight w:val="none"/>
        </w:rPr>
        <w:t>供应商资格证明材料</w:t>
      </w:r>
    </w:p>
    <w:p>
      <w:pPr>
        <w:spacing w:before="120" w:beforeLines="50" w:after="120" w:afterLines="50"/>
        <w:ind w:firstLine="422" w:firstLineChars="175"/>
        <w:rPr>
          <w:rFonts w:ascii="楷体" w:hAnsi="楷体" w:eastAsia="楷体" w:cs="楷体"/>
          <w:b/>
          <w:bCs/>
          <w:color w:val="auto"/>
          <w:sz w:val="24"/>
          <w:highlight w:val="none"/>
        </w:rPr>
      </w:pPr>
      <w:bookmarkStart w:id="51" w:name="（一）资格要求相关证明材料："/>
      <w:bookmarkEnd w:id="51"/>
    </w:p>
    <w:p>
      <w:pPr>
        <w:spacing w:before="120" w:beforeLines="50" w:after="120" w:afterLines="50"/>
        <w:ind w:firstLine="422" w:firstLineChars="175"/>
        <w:rPr>
          <w:rFonts w:ascii="楷体" w:hAnsi="楷体" w:eastAsia="楷体" w:cs="楷体"/>
          <w:b/>
          <w:bCs/>
          <w:color w:val="auto"/>
          <w:sz w:val="24"/>
          <w:highlight w:val="none"/>
        </w:rPr>
      </w:pPr>
      <w:r>
        <w:rPr>
          <w:rFonts w:hint="eastAsia" w:ascii="楷体" w:hAnsi="楷体" w:eastAsia="楷体" w:cs="楷体"/>
          <w:b/>
          <w:bCs/>
          <w:color w:val="auto"/>
          <w:sz w:val="24"/>
          <w:highlight w:val="none"/>
        </w:rPr>
        <w:t>(一) 供应商应提交的资格证明材料</w:t>
      </w:r>
    </w:p>
    <w:p>
      <w:pPr>
        <w:pStyle w:val="8"/>
        <w:spacing w:line="360" w:lineRule="auto"/>
        <w:ind w:left="580"/>
        <w:rPr>
          <w:rFonts w:ascii="楷体" w:hAnsi="楷体" w:eastAsia="楷体" w:cs="楷体"/>
          <w:color w:val="auto"/>
          <w:highlight w:val="none"/>
        </w:rPr>
      </w:pPr>
      <w:r>
        <w:rPr>
          <w:rFonts w:hint="eastAsia" w:ascii="楷体" w:hAnsi="楷体" w:eastAsia="楷体" w:cs="楷体"/>
          <w:color w:val="auto"/>
          <w:highlight w:val="none"/>
        </w:rPr>
        <w:t>1、具有独立承担民事责任的能力。</w:t>
      </w:r>
    </w:p>
    <w:p>
      <w:pPr>
        <w:spacing w:line="360" w:lineRule="auto"/>
        <w:ind w:firstLine="960" w:firstLineChars="400"/>
        <w:rPr>
          <w:rFonts w:ascii="楷体" w:hAnsi="楷体" w:eastAsia="楷体" w:cs="楷体"/>
          <w:color w:val="auto"/>
          <w:sz w:val="24"/>
          <w:highlight w:val="none"/>
        </w:rPr>
      </w:pPr>
      <w:r>
        <w:rPr>
          <w:rFonts w:hint="eastAsia" w:ascii="楷体" w:hAnsi="楷体" w:eastAsia="楷体" w:cs="楷体"/>
          <w:color w:val="auto"/>
          <w:sz w:val="24"/>
          <w:highlight w:val="none"/>
        </w:rPr>
        <w:t>注：①供应商若为企业法人：提供“统一社会信用代码营业执照”；②若为事业法人：提供“统一社会信用代码法人登记证书”；未换证的提交“事业法人登记证书、组织机构代码证”；③若为其他组织：提供“对应主管部门颁发的准许执业证明文件或营业执照”；④若为自然人：提供“身份证明文件”。以上均提供复印件</w:t>
      </w:r>
    </w:p>
    <w:p>
      <w:pPr>
        <w:spacing w:line="360" w:lineRule="auto"/>
        <w:ind w:firstLine="480" w:firstLineChars="200"/>
        <w:rPr>
          <w:rFonts w:ascii="楷体" w:hAnsi="楷体" w:eastAsia="楷体" w:cs="楷体"/>
          <w:color w:val="auto"/>
          <w:sz w:val="24"/>
          <w:highlight w:val="none"/>
        </w:rPr>
      </w:pPr>
      <w:r>
        <w:rPr>
          <w:rFonts w:hint="eastAsia" w:ascii="楷体" w:hAnsi="楷体" w:eastAsia="楷体" w:cs="楷体"/>
          <w:color w:val="auto"/>
          <w:sz w:val="24"/>
          <w:highlight w:val="none"/>
        </w:rPr>
        <w:t>2、法人授权委托书（委托人参加时），法定代表人资格证明书（法定代表人参加时）并附法定代表人和委托代理人身份证复印件。</w:t>
      </w:r>
    </w:p>
    <w:p>
      <w:pPr>
        <w:spacing w:line="360" w:lineRule="auto"/>
        <w:ind w:firstLine="480" w:firstLineChars="200"/>
        <w:rPr>
          <w:rFonts w:ascii="楷体" w:hAnsi="楷体" w:eastAsia="楷体" w:cs="楷体"/>
          <w:color w:val="auto"/>
          <w:sz w:val="24"/>
          <w:highlight w:val="none"/>
        </w:rPr>
      </w:pPr>
      <w:r>
        <w:rPr>
          <w:rFonts w:hint="eastAsia" w:ascii="楷体" w:hAnsi="楷体" w:eastAsia="楷体" w:cs="楷体"/>
          <w:color w:val="auto"/>
          <w:sz w:val="24"/>
          <w:highlight w:val="none"/>
        </w:rPr>
        <w:t>3、具有良好的商业信誉和健全的财务会计制度提供以下证明材料：</w:t>
      </w:r>
    </w:p>
    <w:p>
      <w:pPr>
        <w:spacing w:line="360" w:lineRule="auto"/>
        <w:ind w:firstLine="240" w:firstLineChars="100"/>
        <w:rPr>
          <w:rFonts w:ascii="楷体" w:hAnsi="楷体" w:eastAsia="楷体" w:cs="楷体"/>
          <w:color w:val="auto"/>
          <w:sz w:val="24"/>
          <w:highlight w:val="none"/>
        </w:rPr>
      </w:pPr>
      <w:r>
        <w:rPr>
          <w:rFonts w:hint="eastAsia" w:ascii="楷体" w:hAnsi="楷体" w:eastAsia="楷体" w:cs="楷体"/>
          <w:color w:val="auto"/>
          <w:sz w:val="24"/>
          <w:highlight w:val="none"/>
        </w:rPr>
        <w:t>（1）提供具备健全的财务会计制度的证明材料（注：①可提供2020年度至今任意一年度经审计的财务报告复印件（包含审计报告和审计报告中所涉及的财务报表和报表附注），②也可提供2020年度至今任意一年度供应商内部的财务报表复印件（至少包含资产负债表，利润表、现金流量表），③也可提供截至响应文件递交截止日一年内银行出具的资信证明（复印件），④供应商注册时间截至响应文件递交截止日不足一年的，也可提供加盖工商备案主管部门印章的公司章程复印件。）（加盖竞标人鲜章）。</w:t>
      </w:r>
    </w:p>
    <w:p>
      <w:pPr>
        <w:spacing w:line="360" w:lineRule="auto"/>
        <w:ind w:firstLine="480" w:firstLineChars="200"/>
        <w:rPr>
          <w:rFonts w:ascii="楷体" w:hAnsi="楷体" w:eastAsia="楷体" w:cs="楷体"/>
          <w:color w:val="auto"/>
          <w:sz w:val="24"/>
          <w:highlight w:val="none"/>
        </w:rPr>
      </w:pPr>
      <w:r>
        <w:rPr>
          <w:rFonts w:hint="eastAsia" w:ascii="楷体" w:hAnsi="楷体" w:eastAsia="楷体" w:cs="楷体"/>
          <w:color w:val="auto"/>
          <w:sz w:val="24"/>
          <w:highlight w:val="none"/>
        </w:rPr>
        <w:t>（2）提供具有良好商业信誉的承诺函原件。</w:t>
      </w:r>
      <w:r>
        <w:rPr>
          <w:rFonts w:hint="eastAsia" w:ascii="楷体" w:hAnsi="楷体" w:eastAsia="楷体" w:cs="楷体"/>
          <w:color w:val="auto"/>
          <w:sz w:val="24"/>
          <w:szCs w:val="21"/>
          <w:highlight w:val="none"/>
        </w:rPr>
        <w:t>（加盖竞标人鲜章）</w:t>
      </w:r>
    </w:p>
    <w:p>
      <w:pPr>
        <w:spacing w:line="360" w:lineRule="auto"/>
        <w:ind w:firstLine="480" w:firstLineChars="200"/>
        <w:rPr>
          <w:rFonts w:ascii="楷体" w:hAnsi="楷体" w:eastAsia="楷体" w:cs="楷体"/>
          <w:color w:val="auto"/>
          <w:sz w:val="24"/>
          <w:highlight w:val="none"/>
        </w:rPr>
      </w:pPr>
      <w:r>
        <w:rPr>
          <w:rFonts w:hint="eastAsia" w:ascii="楷体" w:hAnsi="楷体" w:eastAsia="楷体" w:cs="楷体"/>
          <w:color w:val="auto"/>
          <w:sz w:val="24"/>
          <w:highlight w:val="none"/>
        </w:rPr>
        <w:t>4.提供具有履行合同所必需的设备和专业技术能力的承诺函原件：</w:t>
      </w:r>
      <w:r>
        <w:rPr>
          <w:rFonts w:hint="eastAsia" w:ascii="楷体" w:hAnsi="楷体" w:eastAsia="楷体" w:cs="楷体"/>
          <w:color w:val="auto"/>
          <w:sz w:val="24"/>
          <w:szCs w:val="21"/>
          <w:highlight w:val="none"/>
        </w:rPr>
        <w:t>（加盖竞标人鲜章）</w:t>
      </w:r>
    </w:p>
    <w:p>
      <w:pPr>
        <w:spacing w:line="360" w:lineRule="auto"/>
        <w:ind w:firstLine="480" w:firstLineChars="200"/>
        <w:rPr>
          <w:rFonts w:ascii="楷体" w:hAnsi="楷体" w:eastAsia="楷体" w:cs="楷体"/>
          <w:color w:val="auto"/>
          <w:sz w:val="24"/>
          <w:highlight w:val="none"/>
        </w:rPr>
      </w:pPr>
      <w:r>
        <w:rPr>
          <w:rFonts w:hint="eastAsia" w:ascii="楷体" w:hAnsi="楷体" w:eastAsia="楷体" w:cs="楷体"/>
          <w:color w:val="auto"/>
          <w:sz w:val="24"/>
          <w:highlight w:val="none"/>
        </w:rPr>
        <w:t>5.有依法缴纳税收和社会保障资金的良好记录：</w:t>
      </w:r>
    </w:p>
    <w:p>
      <w:pPr>
        <w:spacing w:line="360" w:lineRule="auto"/>
        <w:ind w:firstLine="480" w:firstLineChars="200"/>
        <w:rPr>
          <w:rFonts w:ascii="楷体" w:hAnsi="楷体" w:eastAsia="楷体" w:cs="楷体"/>
          <w:color w:val="auto"/>
          <w:sz w:val="24"/>
          <w:highlight w:val="none"/>
        </w:rPr>
      </w:pPr>
      <w:r>
        <w:rPr>
          <w:rFonts w:hint="eastAsia" w:ascii="楷体" w:hAnsi="楷体" w:eastAsia="楷体" w:cs="楷体"/>
          <w:color w:val="auto"/>
          <w:sz w:val="24"/>
          <w:highlight w:val="none"/>
        </w:rPr>
        <w:t>（1）依法缴纳税收：提供竞标人202</w:t>
      </w:r>
      <w:r>
        <w:rPr>
          <w:rFonts w:hint="eastAsia" w:ascii="楷体" w:hAnsi="楷体" w:eastAsia="楷体" w:cs="楷体"/>
          <w:color w:val="auto"/>
          <w:sz w:val="24"/>
          <w:highlight w:val="none"/>
          <w:lang w:val="en-US"/>
        </w:rPr>
        <w:t>2</w:t>
      </w:r>
      <w:r>
        <w:rPr>
          <w:rFonts w:hint="eastAsia" w:ascii="楷体" w:hAnsi="楷体" w:eastAsia="楷体" w:cs="楷体"/>
          <w:color w:val="auto"/>
          <w:sz w:val="24"/>
          <w:highlight w:val="none"/>
        </w:rPr>
        <w:t>年1月以来任意一个月纳税、（如为零申报的须提供税务系统网络申报或税务大厅申报零申报报表）证明复印件或者提供承诺函；（加盖竞标人鲜章）</w:t>
      </w:r>
    </w:p>
    <w:p>
      <w:pPr>
        <w:spacing w:line="360" w:lineRule="auto"/>
        <w:ind w:firstLine="720" w:firstLineChars="300"/>
        <w:rPr>
          <w:rFonts w:ascii="楷体" w:hAnsi="楷体" w:eastAsia="楷体" w:cs="楷体"/>
          <w:color w:val="auto"/>
          <w:sz w:val="24"/>
          <w:highlight w:val="none"/>
        </w:rPr>
      </w:pPr>
      <w:r>
        <w:rPr>
          <w:rFonts w:hint="eastAsia" w:ascii="楷体" w:hAnsi="楷体" w:eastAsia="楷体" w:cs="楷体"/>
          <w:color w:val="auto"/>
          <w:sz w:val="24"/>
          <w:highlight w:val="none"/>
        </w:rPr>
        <w:t>(2)缴纳社会保障资金：202</w:t>
      </w:r>
      <w:r>
        <w:rPr>
          <w:rFonts w:hint="eastAsia" w:ascii="楷体" w:hAnsi="楷体" w:eastAsia="楷体" w:cs="楷体"/>
          <w:color w:val="auto"/>
          <w:sz w:val="24"/>
          <w:highlight w:val="none"/>
          <w:lang w:val="en-US"/>
        </w:rPr>
        <w:t>2</w:t>
      </w:r>
      <w:r>
        <w:rPr>
          <w:rFonts w:hint="eastAsia" w:ascii="楷体" w:hAnsi="楷体" w:eastAsia="楷体" w:cs="楷体"/>
          <w:color w:val="auto"/>
          <w:sz w:val="24"/>
          <w:highlight w:val="none"/>
        </w:rPr>
        <w:t>年1月以来任意一个月社保缴纳证明材料或者提供承诺函；（加盖竞标人鲜章）。</w:t>
      </w:r>
    </w:p>
    <w:p>
      <w:pPr>
        <w:spacing w:line="360" w:lineRule="auto"/>
        <w:ind w:firstLine="720" w:firstLineChars="300"/>
        <w:rPr>
          <w:rFonts w:ascii="楷体" w:hAnsi="楷体" w:eastAsia="楷体" w:cs="楷体"/>
          <w:color w:val="auto"/>
          <w:sz w:val="24"/>
          <w:highlight w:val="none"/>
        </w:rPr>
      </w:pPr>
      <w:r>
        <w:rPr>
          <w:rFonts w:hint="eastAsia" w:ascii="楷体" w:hAnsi="楷体" w:eastAsia="楷体" w:cs="楷体"/>
          <w:color w:val="auto"/>
          <w:sz w:val="24"/>
          <w:highlight w:val="none"/>
        </w:rPr>
        <w:t>6.提供参加</w:t>
      </w:r>
      <w:r>
        <w:rPr>
          <w:rFonts w:hint="eastAsia" w:ascii="楷体" w:hAnsi="楷体" w:eastAsia="楷体" w:cs="楷体"/>
          <w:color w:val="auto"/>
          <w:sz w:val="24"/>
          <w:highlight w:val="none"/>
          <w:lang w:eastAsia="zh-CN"/>
        </w:rPr>
        <w:t>采购活动</w:t>
      </w:r>
      <w:r>
        <w:rPr>
          <w:rFonts w:hint="eastAsia" w:ascii="楷体" w:hAnsi="楷体" w:eastAsia="楷体" w:cs="楷体"/>
          <w:color w:val="auto"/>
          <w:sz w:val="24"/>
          <w:highlight w:val="none"/>
        </w:rPr>
        <w:t>前在经营活动中没有重大违法记录的承诺函原件，（加盖竞标人鲜章）。</w:t>
      </w:r>
    </w:p>
    <w:p>
      <w:pPr>
        <w:pStyle w:val="7"/>
        <w:spacing w:line="360" w:lineRule="auto"/>
        <w:ind w:left="0" w:firstLine="241" w:firstLineChars="100"/>
        <w:rPr>
          <w:rFonts w:ascii="楷体" w:hAnsi="楷体" w:eastAsia="楷体" w:cs="楷体"/>
          <w:color w:val="auto"/>
          <w:highlight w:val="none"/>
        </w:rPr>
      </w:pPr>
      <w:r>
        <w:rPr>
          <w:rFonts w:hint="eastAsia" w:ascii="楷体" w:hAnsi="楷体" w:eastAsia="楷体" w:cs="楷体"/>
          <w:color w:val="auto"/>
          <w:highlight w:val="none"/>
        </w:rPr>
        <w:t>（二）根据采购项目提出的特殊条件</w:t>
      </w:r>
      <w:bookmarkStart w:id="52" w:name="2.1.投标人为生产厂家应具有中华人民共和国医疗器械生产企业许可证；投标人为代理"/>
      <w:bookmarkEnd w:id="52"/>
    </w:p>
    <w:p>
      <w:pPr>
        <w:spacing w:line="360" w:lineRule="auto"/>
        <w:ind w:firstLine="720" w:firstLineChars="300"/>
        <w:rPr>
          <w:rFonts w:ascii="楷体" w:hAnsi="楷体" w:eastAsia="楷体" w:cs="楷体"/>
          <w:color w:val="auto"/>
          <w:sz w:val="24"/>
          <w:highlight w:val="none"/>
        </w:rPr>
      </w:pPr>
      <w:r>
        <w:rPr>
          <w:rFonts w:hint="eastAsia" w:ascii="楷体" w:hAnsi="楷体" w:eastAsia="楷体" w:cs="楷体"/>
          <w:color w:val="auto"/>
          <w:sz w:val="24"/>
          <w:highlight w:val="none"/>
        </w:rPr>
        <w:t>1.供应商须具有建设行政主管部门颁发的工程勘察专业类（岩土工程</w:t>
      </w:r>
      <w:r>
        <w:rPr>
          <w:rFonts w:hint="eastAsia" w:ascii="楷体" w:hAnsi="楷体" w:eastAsia="楷体" w:cs="楷体"/>
          <w:color w:val="auto"/>
          <w:sz w:val="24"/>
          <w:highlight w:val="none"/>
          <w:lang w:val="en-US"/>
        </w:rPr>
        <w:t>（设计</w:t>
      </w:r>
      <w:r>
        <w:rPr>
          <w:rFonts w:hint="eastAsia" w:ascii="楷体" w:hAnsi="楷体" w:eastAsia="楷体" w:cs="楷体"/>
          <w:color w:val="auto"/>
          <w:sz w:val="24"/>
          <w:highlight w:val="none"/>
        </w:rPr>
        <w:t>）</w:t>
      </w:r>
      <w:r>
        <w:rPr>
          <w:rFonts w:hint="eastAsia" w:ascii="楷体" w:hAnsi="楷体" w:eastAsia="楷体" w:cs="楷体"/>
          <w:color w:val="auto"/>
          <w:sz w:val="24"/>
          <w:highlight w:val="none"/>
          <w:lang w:val="en-US"/>
        </w:rPr>
        <w:t>）</w:t>
      </w:r>
      <w:r>
        <w:rPr>
          <w:rFonts w:hint="eastAsia" w:ascii="楷体" w:hAnsi="楷体" w:eastAsia="楷体" w:cs="楷体"/>
          <w:color w:val="auto"/>
          <w:sz w:val="24"/>
          <w:highlight w:val="none"/>
        </w:rPr>
        <w:t>乙级及以上资质。</w:t>
      </w:r>
    </w:p>
    <w:p>
      <w:pPr>
        <w:spacing w:line="360" w:lineRule="auto"/>
        <w:ind w:firstLine="720" w:firstLineChars="300"/>
        <w:rPr>
          <w:rFonts w:ascii="楷体" w:hAnsi="楷体" w:eastAsia="楷体" w:cs="楷体"/>
          <w:color w:val="auto"/>
          <w:sz w:val="24"/>
          <w:highlight w:val="none"/>
        </w:rPr>
      </w:pPr>
      <w:r>
        <w:rPr>
          <w:rFonts w:hint="eastAsia" w:ascii="楷体" w:hAnsi="楷体" w:eastAsia="楷体" w:cs="楷体"/>
          <w:color w:val="auto"/>
          <w:sz w:val="24"/>
          <w:highlight w:val="none"/>
          <w:lang w:val="en-US"/>
        </w:rPr>
        <w:t>2.</w:t>
      </w:r>
      <w:r>
        <w:rPr>
          <w:rFonts w:hint="eastAsia" w:ascii="楷体" w:hAnsi="楷体" w:eastAsia="楷体" w:cs="楷体"/>
          <w:color w:val="auto"/>
          <w:sz w:val="24"/>
          <w:highlight w:val="none"/>
        </w:rPr>
        <w:t>本项目不接受联合体参与。</w:t>
      </w:r>
    </w:p>
    <w:p>
      <w:pPr>
        <w:pStyle w:val="2"/>
        <w:numPr>
          <w:ilvl w:val="0"/>
          <w:numId w:val="8"/>
        </w:numPr>
        <w:spacing w:before="1" w:line="360" w:lineRule="auto"/>
        <w:ind w:firstLine="241" w:firstLineChars="100"/>
        <w:rPr>
          <w:rFonts w:ascii="楷体" w:hAnsi="楷体" w:eastAsia="楷体" w:cs="楷体"/>
          <w:color w:val="auto"/>
          <w:highlight w:val="none"/>
        </w:rPr>
      </w:pPr>
      <w:bookmarkStart w:id="53" w:name="（三）其他类似效力要求：按本招标文件要求缴纳投标保证金；投标供应商法定代表人授权"/>
      <w:bookmarkEnd w:id="53"/>
      <w:r>
        <w:rPr>
          <w:rFonts w:hint="eastAsia" w:ascii="楷体" w:hAnsi="楷体" w:eastAsia="楷体" w:cs="楷体"/>
          <w:b/>
          <w:bCs/>
          <w:color w:val="auto"/>
          <w:highlight w:val="none"/>
        </w:rPr>
        <w:t>其他类似效力要求：</w:t>
      </w:r>
    </w:p>
    <w:p>
      <w:pPr>
        <w:pStyle w:val="2"/>
        <w:spacing w:before="156" w:line="360" w:lineRule="auto"/>
        <w:ind w:right="454" w:firstLine="720" w:firstLineChars="300"/>
        <w:rPr>
          <w:rFonts w:ascii="楷体" w:hAnsi="楷体" w:eastAsia="楷体" w:cs="楷体"/>
          <w:color w:val="auto"/>
          <w:highlight w:val="none"/>
        </w:rPr>
      </w:pPr>
      <w:r>
        <w:rPr>
          <w:rFonts w:hint="eastAsia" w:ascii="楷体" w:hAnsi="楷体" w:eastAsia="楷体" w:cs="楷体"/>
          <w:color w:val="auto"/>
          <w:highlight w:val="none"/>
        </w:rPr>
        <w:t>1、法定代表人身份证明材料复印件</w:t>
      </w:r>
    </w:p>
    <w:p>
      <w:pPr>
        <w:pStyle w:val="2"/>
        <w:spacing w:before="156" w:line="360" w:lineRule="auto"/>
        <w:ind w:right="454" w:firstLine="720" w:firstLineChars="300"/>
        <w:rPr>
          <w:rFonts w:ascii="楷体" w:hAnsi="楷体" w:eastAsia="楷体" w:cs="楷体"/>
          <w:color w:val="auto"/>
          <w:highlight w:val="none"/>
        </w:rPr>
      </w:pPr>
      <w:r>
        <w:rPr>
          <w:rFonts w:hint="eastAsia" w:ascii="楷体" w:hAnsi="楷体" w:eastAsia="楷体" w:cs="楷体"/>
          <w:color w:val="auto"/>
          <w:highlight w:val="none"/>
        </w:rPr>
        <w:t>2、法定代表人身份证明书或法定代表人授权代理书原件及代理人身份证明材料复印件（注：①法定代表人授权代理书原件需加盖公章；②如文件均由法定代表人签字的且法定代表人本人参与的，则可不提供授权代理书。如由授权代表参与，则可不提供法定代表人身份证明书）。</w:t>
      </w:r>
    </w:p>
    <w:p>
      <w:pPr>
        <w:pStyle w:val="2"/>
        <w:rPr>
          <w:rFonts w:ascii="楷体" w:hAnsi="楷体" w:eastAsia="楷体" w:cs="楷体"/>
          <w:b/>
          <w:color w:val="auto"/>
          <w:highlight w:val="none"/>
        </w:rPr>
      </w:pPr>
    </w:p>
    <w:p>
      <w:pPr>
        <w:pStyle w:val="2"/>
        <w:rPr>
          <w:rFonts w:ascii="楷体" w:hAnsi="楷体" w:eastAsia="楷体" w:cs="楷体"/>
          <w:b/>
          <w:color w:val="auto"/>
          <w:highlight w:val="none"/>
        </w:rPr>
      </w:pPr>
      <w:r>
        <w:rPr>
          <w:rFonts w:hint="eastAsia" w:ascii="楷体" w:hAnsi="楷体" w:eastAsia="楷体" w:cs="楷体"/>
          <w:b/>
          <w:color w:val="auto"/>
          <w:highlight w:val="none"/>
        </w:rPr>
        <w:t>特别说明：①以上要求供应商提供的资格证明文件复印件必须加盖供应商印章（鲜章）。</w:t>
      </w:r>
    </w:p>
    <w:p>
      <w:pPr>
        <w:pStyle w:val="2"/>
        <w:rPr>
          <w:rFonts w:ascii="楷体" w:hAnsi="楷体" w:eastAsia="楷体" w:cs="楷体"/>
          <w:b/>
          <w:color w:val="auto"/>
          <w:highlight w:val="none"/>
        </w:rPr>
      </w:pPr>
      <w:r>
        <w:rPr>
          <w:rFonts w:hint="eastAsia" w:ascii="楷体" w:hAnsi="楷体" w:eastAsia="楷体" w:cs="楷体"/>
          <w:b/>
          <w:color w:val="auto"/>
          <w:highlight w:val="none"/>
        </w:rPr>
        <w:t xml:space="preserve">          ②新成立企业不满足采购人年度要求的，供应商只提供成立后相应年度的资料。</w:t>
      </w:r>
    </w:p>
    <w:p>
      <w:pPr>
        <w:pStyle w:val="2"/>
        <w:rPr>
          <w:rFonts w:ascii="楷体" w:hAnsi="楷体" w:eastAsia="楷体" w:cs="楷体"/>
          <w:b/>
          <w:color w:val="auto"/>
          <w:highlight w:val="none"/>
        </w:rPr>
      </w:pPr>
      <w:r>
        <w:rPr>
          <w:rFonts w:hint="eastAsia" w:ascii="楷体" w:hAnsi="楷体" w:eastAsia="楷体" w:cs="楷体"/>
          <w:b/>
          <w:color w:val="auto"/>
          <w:highlight w:val="none"/>
        </w:rPr>
        <w:t xml:space="preserve">          ③以上证明材料一项不符合要求的，作为无效响应处理。</w:t>
      </w:r>
    </w:p>
    <w:p>
      <w:pPr>
        <w:spacing w:line="360" w:lineRule="auto"/>
        <w:ind w:firstLine="422" w:firstLineChars="200"/>
        <w:rPr>
          <w:b/>
          <w:color w:val="auto"/>
          <w:sz w:val="21"/>
          <w:highlight w:val="none"/>
        </w:rPr>
      </w:pPr>
    </w:p>
    <w:p>
      <w:pPr>
        <w:pStyle w:val="2"/>
        <w:spacing w:line="360" w:lineRule="auto"/>
        <w:ind w:firstLine="480" w:firstLineChars="200"/>
        <w:rPr>
          <w:color w:val="auto"/>
          <w:highlight w:val="none"/>
        </w:rPr>
      </w:pPr>
    </w:p>
    <w:p>
      <w:pPr>
        <w:spacing w:line="360" w:lineRule="auto"/>
        <w:ind w:firstLine="643" w:firstLineChars="200"/>
        <w:rPr>
          <w:b/>
          <w:color w:val="auto"/>
          <w:sz w:val="32"/>
          <w:highlight w:val="none"/>
        </w:rPr>
      </w:pPr>
      <w:bookmarkStart w:id="54" w:name="第五章__采购项目技术、服务、政府采购合同内容条款及其他商务要求"/>
      <w:bookmarkEnd w:id="54"/>
      <w:bookmarkStart w:id="55" w:name="_Toc14860"/>
      <w:r>
        <w:rPr>
          <w:rFonts w:hint="eastAsia"/>
          <w:b/>
          <w:color w:val="auto"/>
          <w:sz w:val="32"/>
          <w:highlight w:val="none"/>
        </w:rPr>
        <w:br w:type="page"/>
      </w:r>
    </w:p>
    <w:p>
      <w:pPr>
        <w:spacing w:line="360" w:lineRule="auto"/>
        <w:jc w:val="center"/>
        <w:outlineLvl w:val="0"/>
        <w:rPr>
          <w:b/>
          <w:bCs/>
          <w:color w:val="auto"/>
          <w:kern w:val="2"/>
          <w:sz w:val="32"/>
          <w:szCs w:val="32"/>
          <w:highlight w:val="none"/>
          <w:lang w:val="en-US" w:bidi="ar-SA"/>
        </w:rPr>
      </w:pPr>
      <w:bookmarkStart w:id="56" w:name="_Toc29896"/>
      <w:r>
        <w:rPr>
          <w:rFonts w:hint="eastAsia"/>
          <w:b/>
          <w:bCs/>
          <w:color w:val="auto"/>
          <w:sz w:val="36"/>
          <w:szCs w:val="36"/>
          <w:highlight w:val="none"/>
        </w:rPr>
        <w:t>第五章</w:t>
      </w:r>
      <w:r>
        <w:rPr>
          <w:rFonts w:hint="eastAsia"/>
          <w:b/>
          <w:bCs/>
          <w:color w:val="auto"/>
          <w:sz w:val="36"/>
          <w:szCs w:val="36"/>
          <w:highlight w:val="none"/>
        </w:rPr>
        <w:tab/>
      </w:r>
      <w:bookmarkEnd w:id="55"/>
      <w:r>
        <w:rPr>
          <w:rFonts w:hint="eastAsia"/>
          <w:b/>
          <w:bCs/>
          <w:color w:val="auto"/>
          <w:sz w:val="36"/>
          <w:szCs w:val="36"/>
          <w:highlight w:val="none"/>
        </w:rPr>
        <w:t>采购项目技术、服务及其他商务要求</w:t>
      </w:r>
      <w:bookmarkEnd w:id="56"/>
    </w:p>
    <w:p>
      <w:pPr>
        <w:autoSpaceDE/>
        <w:autoSpaceDN/>
        <w:snapToGrid w:val="0"/>
        <w:spacing w:after="120" w:line="500" w:lineRule="atLeast"/>
        <w:rPr>
          <w:rFonts w:ascii="仿宋" w:hAnsi="仿宋" w:eastAsia="仿宋" w:cs="仿宋"/>
          <w:b/>
          <w:bCs/>
          <w:color w:val="auto"/>
          <w:kern w:val="2"/>
          <w:sz w:val="28"/>
          <w:szCs w:val="28"/>
          <w:highlight w:val="none"/>
          <w:lang w:val="en-US" w:bidi="ar-SA"/>
        </w:rPr>
      </w:pPr>
      <w:r>
        <w:rPr>
          <w:rFonts w:hint="eastAsia" w:ascii="仿宋" w:hAnsi="仿宋" w:eastAsia="仿宋" w:cs="仿宋"/>
          <w:b/>
          <w:bCs/>
          <w:color w:val="auto"/>
          <w:kern w:val="2"/>
          <w:sz w:val="28"/>
          <w:szCs w:val="28"/>
          <w:highlight w:val="none"/>
          <w:lang w:val="en-US" w:bidi="ar-SA"/>
        </w:rPr>
        <w:t>一、项目概述</w:t>
      </w:r>
    </w:p>
    <w:p>
      <w:pPr>
        <w:pStyle w:val="2"/>
        <w:ind w:firstLine="560" w:firstLineChars="200"/>
        <w:rPr>
          <w:color w:val="auto"/>
          <w:kern w:val="2"/>
          <w:sz w:val="28"/>
          <w:szCs w:val="28"/>
          <w:highlight w:val="none"/>
          <w:lang w:val="en-US" w:bidi="ar-SA"/>
        </w:rPr>
      </w:pPr>
      <w:r>
        <w:rPr>
          <w:rFonts w:hint="eastAsia"/>
          <w:color w:val="auto"/>
          <w:kern w:val="2"/>
          <w:sz w:val="28"/>
          <w:szCs w:val="28"/>
          <w:highlight w:val="none"/>
          <w:lang w:val="en-US" w:bidi="ar-SA"/>
        </w:rPr>
        <w:t>本项目为医学类教育服务及附属设施建设，总规划用地面积431578平方米；建筑面积274160平方米，地上面积259000平方米，地下面积15160平方米，项目分两期建设，项目一期建筑面积约181758平方米，项目二期建筑面积约92402平方米。</w:t>
      </w:r>
    </w:p>
    <w:p>
      <w:pPr>
        <w:pStyle w:val="2"/>
        <w:ind w:firstLine="560" w:firstLineChars="200"/>
        <w:rPr>
          <w:color w:val="auto"/>
          <w:kern w:val="2"/>
          <w:sz w:val="28"/>
          <w:szCs w:val="28"/>
          <w:highlight w:val="none"/>
          <w:lang w:val="en-US" w:bidi="ar-SA"/>
        </w:rPr>
      </w:pPr>
      <w:r>
        <w:rPr>
          <w:rFonts w:hint="eastAsia"/>
          <w:color w:val="auto"/>
          <w:kern w:val="2"/>
          <w:sz w:val="28"/>
          <w:szCs w:val="28"/>
          <w:highlight w:val="none"/>
          <w:lang w:val="en-US" w:bidi="ar-SA"/>
        </w:rPr>
        <w:t>凉山州科教园区暨医学类教育服务项目地基处理工程岩土设计服务单位拟采用竞争性磋商的方式邀请符合条件的供应商参加本次采购。预算控制价 98.05万元整，供应商须完成本项目的所有内容。</w:t>
      </w:r>
    </w:p>
    <w:p>
      <w:pPr>
        <w:autoSpaceDE/>
        <w:autoSpaceDN/>
        <w:snapToGrid w:val="0"/>
        <w:spacing w:after="120" w:line="500" w:lineRule="atLeast"/>
        <w:rPr>
          <w:b/>
          <w:bCs/>
          <w:color w:val="auto"/>
          <w:kern w:val="2"/>
          <w:sz w:val="28"/>
          <w:szCs w:val="28"/>
          <w:highlight w:val="none"/>
          <w:lang w:val="en-US" w:bidi="ar-SA"/>
        </w:rPr>
      </w:pPr>
      <w:r>
        <w:rPr>
          <w:rFonts w:hint="eastAsia"/>
          <w:b/>
          <w:bCs/>
          <w:color w:val="auto"/>
          <w:kern w:val="2"/>
          <w:sz w:val="28"/>
          <w:szCs w:val="28"/>
          <w:highlight w:val="none"/>
          <w:lang w:val="en-US" w:bidi="ar-SA"/>
        </w:rPr>
        <w:t>二、技术要求</w:t>
      </w:r>
    </w:p>
    <w:p>
      <w:pPr>
        <w:autoSpaceDE/>
        <w:autoSpaceDN/>
        <w:snapToGrid w:val="0"/>
        <w:spacing w:after="120" w:line="500" w:lineRule="atLeast"/>
        <w:ind w:left="502" w:leftChars="228"/>
        <w:rPr>
          <w:color w:val="auto"/>
          <w:kern w:val="2"/>
          <w:sz w:val="28"/>
          <w:szCs w:val="28"/>
          <w:highlight w:val="none"/>
          <w:lang w:val="en-US" w:bidi="ar-SA"/>
        </w:rPr>
      </w:pPr>
      <w:r>
        <w:rPr>
          <w:rFonts w:hint="eastAsia"/>
          <w:color w:val="auto"/>
          <w:kern w:val="2"/>
          <w:sz w:val="28"/>
          <w:szCs w:val="28"/>
          <w:highlight w:val="none"/>
          <w:lang w:val="en-US" w:bidi="ar-SA"/>
        </w:rPr>
        <w:t>满足国家及行业现行勘察设计相关规范要求。</w:t>
      </w:r>
    </w:p>
    <w:p>
      <w:pPr>
        <w:autoSpaceDE/>
        <w:autoSpaceDN/>
        <w:snapToGrid w:val="0"/>
        <w:spacing w:after="120" w:line="500" w:lineRule="atLeast"/>
        <w:rPr>
          <w:b/>
          <w:bCs/>
          <w:color w:val="auto"/>
          <w:kern w:val="2"/>
          <w:sz w:val="28"/>
          <w:szCs w:val="28"/>
          <w:highlight w:val="none"/>
          <w:lang w:val="en-US" w:bidi="ar-SA"/>
        </w:rPr>
      </w:pPr>
      <w:r>
        <w:rPr>
          <w:rFonts w:hint="eastAsia"/>
          <w:b/>
          <w:bCs/>
          <w:color w:val="auto"/>
          <w:kern w:val="2"/>
          <w:sz w:val="28"/>
          <w:szCs w:val="28"/>
          <w:highlight w:val="none"/>
          <w:lang w:val="en-US" w:bidi="ar-SA"/>
        </w:rPr>
        <w:t>三、成果要求</w:t>
      </w:r>
    </w:p>
    <w:p>
      <w:pPr>
        <w:tabs>
          <w:tab w:val="left" w:pos="7665"/>
        </w:tabs>
        <w:autoSpaceDE/>
        <w:autoSpaceDN/>
        <w:snapToGrid w:val="0"/>
        <w:spacing w:line="480" w:lineRule="exact"/>
        <w:ind w:firstLine="420" w:firstLineChars="150"/>
        <w:rPr>
          <w:color w:val="auto"/>
          <w:kern w:val="2"/>
          <w:sz w:val="28"/>
          <w:szCs w:val="28"/>
          <w:highlight w:val="none"/>
          <w:lang w:val="en-US" w:bidi="ar-SA"/>
        </w:rPr>
      </w:pPr>
      <w:r>
        <w:rPr>
          <w:rFonts w:hint="eastAsia"/>
          <w:color w:val="auto"/>
          <w:kern w:val="2"/>
          <w:sz w:val="28"/>
          <w:szCs w:val="28"/>
          <w:highlight w:val="none"/>
          <w:lang w:val="en-US" w:bidi="ar-SA"/>
        </w:rPr>
        <w:t>施工图设计图纸一式八份，电子版1套（包括设计图说明、施工图纸等，包括预算与施工所需要的一切岩土工程设计资料。</w:t>
      </w:r>
    </w:p>
    <w:p>
      <w:pPr>
        <w:tabs>
          <w:tab w:val="left" w:pos="7665"/>
        </w:tabs>
        <w:autoSpaceDE/>
        <w:autoSpaceDN/>
        <w:snapToGrid w:val="0"/>
        <w:spacing w:line="480" w:lineRule="exact"/>
        <w:rPr>
          <w:b/>
          <w:bCs/>
          <w:color w:val="auto"/>
          <w:sz w:val="28"/>
          <w:szCs w:val="28"/>
          <w:highlight w:val="none"/>
          <w:lang w:val="en-US"/>
        </w:rPr>
      </w:pPr>
      <w:r>
        <w:rPr>
          <w:rFonts w:hint="eastAsia"/>
          <w:b/>
          <w:bCs/>
          <w:color w:val="auto"/>
          <w:sz w:val="28"/>
          <w:szCs w:val="28"/>
          <w:highlight w:val="none"/>
          <w:lang w:val="en-US"/>
        </w:rPr>
        <w:t>四、商务要求</w:t>
      </w:r>
    </w:p>
    <w:p>
      <w:pPr>
        <w:pStyle w:val="2"/>
        <w:autoSpaceDE/>
        <w:autoSpaceDN/>
        <w:adjustRightInd w:val="0"/>
        <w:snapToGrid w:val="0"/>
        <w:ind w:firstLine="560" w:firstLineChars="200"/>
        <w:rPr>
          <w:color w:val="auto"/>
          <w:kern w:val="2"/>
          <w:sz w:val="28"/>
          <w:szCs w:val="28"/>
          <w:highlight w:val="none"/>
          <w:lang w:val="en-US" w:bidi="ar-SA"/>
        </w:rPr>
      </w:pPr>
      <w:r>
        <w:rPr>
          <w:rFonts w:hint="eastAsia"/>
          <w:color w:val="auto"/>
          <w:kern w:val="2"/>
          <w:sz w:val="28"/>
          <w:szCs w:val="28"/>
          <w:highlight w:val="none"/>
          <w:lang w:val="en-US" w:bidi="ar-SA"/>
        </w:rPr>
        <w:t xml:space="preserve">1、服务时间：合同签订后 20 日内，递交成果资料并通过采购人审查，后续服务至完成项目竣工验收止。 </w:t>
      </w:r>
    </w:p>
    <w:p>
      <w:pPr>
        <w:pStyle w:val="2"/>
        <w:autoSpaceDE/>
        <w:autoSpaceDN/>
        <w:adjustRightInd w:val="0"/>
        <w:snapToGrid w:val="0"/>
        <w:ind w:firstLine="560" w:firstLineChars="200"/>
        <w:rPr>
          <w:color w:val="auto"/>
          <w:kern w:val="2"/>
          <w:sz w:val="28"/>
          <w:szCs w:val="28"/>
          <w:highlight w:val="none"/>
          <w:lang w:val="en-US" w:bidi="ar-SA"/>
        </w:rPr>
      </w:pPr>
      <w:r>
        <w:rPr>
          <w:rFonts w:hint="eastAsia"/>
          <w:color w:val="auto"/>
          <w:kern w:val="2"/>
          <w:sz w:val="28"/>
          <w:szCs w:val="28"/>
          <w:highlight w:val="none"/>
          <w:lang w:val="en-US" w:bidi="ar-SA"/>
        </w:rPr>
        <w:t xml:space="preserve">2、后续服务：参与工程建设相关服务工作等（相关服务费用包含在报价中）。 </w:t>
      </w:r>
    </w:p>
    <w:p>
      <w:pPr>
        <w:pStyle w:val="2"/>
        <w:autoSpaceDE/>
        <w:autoSpaceDN/>
        <w:adjustRightInd w:val="0"/>
        <w:snapToGrid w:val="0"/>
        <w:ind w:firstLine="560" w:firstLineChars="200"/>
        <w:rPr>
          <w:color w:val="auto"/>
          <w:kern w:val="2"/>
          <w:sz w:val="28"/>
          <w:szCs w:val="28"/>
          <w:highlight w:val="none"/>
          <w:lang w:val="en-US" w:bidi="ar-SA"/>
        </w:rPr>
      </w:pPr>
      <w:r>
        <w:rPr>
          <w:rFonts w:hint="eastAsia"/>
          <w:color w:val="auto"/>
          <w:kern w:val="2"/>
          <w:sz w:val="28"/>
          <w:szCs w:val="28"/>
          <w:highlight w:val="none"/>
          <w:lang w:val="en-US" w:bidi="ar-SA"/>
        </w:rPr>
        <w:t>3、付款方式：成果资料通过采购人委托的第三方审查后，支付合同总价的70%，其余 30%在工程完工验收合格后一次性支付。</w:t>
      </w:r>
    </w:p>
    <w:p>
      <w:pPr>
        <w:pStyle w:val="2"/>
        <w:autoSpaceDE/>
        <w:autoSpaceDN/>
        <w:adjustRightInd w:val="0"/>
        <w:snapToGrid w:val="0"/>
        <w:ind w:firstLine="560" w:firstLineChars="200"/>
        <w:rPr>
          <w:color w:val="auto"/>
          <w:kern w:val="2"/>
          <w:sz w:val="28"/>
          <w:szCs w:val="28"/>
          <w:highlight w:val="none"/>
          <w:lang w:val="en-US" w:bidi="ar-SA"/>
        </w:rPr>
      </w:pPr>
      <w:r>
        <w:rPr>
          <w:rFonts w:hint="eastAsia"/>
          <w:color w:val="auto"/>
          <w:kern w:val="2"/>
          <w:sz w:val="28"/>
          <w:szCs w:val="28"/>
          <w:highlight w:val="none"/>
          <w:lang w:val="en-US" w:bidi="ar-SA"/>
        </w:rPr>
        <w:t xml:space="preserve">4、安全责任：项目实施过程中的安全责任全部由成交供应商负责，采购人不承担任何责任。 </w:t>
      </w:r>
    </w:p>
    <w:p>
      <w:pPr>
        <w:pStyle w:val="2"/>
        <w:autoSpaceDE/>
        <w:autoSpaceDN/>
        <w:adjustRightInd w:val="0"/>
        <w:snapToGrid w:val="0"/>
        <w:ind w:firstLine="560" w:firstLineChars="200"/>
        <w:rPr>
          <w:color w:val="auto"/>
          <w:kern w:val="2"/>
          <w:sz w:val="28"/>
          <w:szCs w:val="28"/>
          <w:highlight w:val="none"/>
          <w:lang w:val="en-US" w:bidi="ar-SA"/>
        </w:rPr>
      </w:pPr>
      <w:r>
        <w:rPr>
          <w:rFonts w:hint="eastAsia"/>
          <w:color w:val="auto"/>
          <w:kern w:val="2"/>
          <w:sz w:val="28"/>
          <w:szCs w:val="28"/>
          <w:highlight w:val="none"/>
          <w:lang w:val="en-US" w:bidi="ar-SA"/>
        </w:rPr>
        <w:t xml:space="preserve">5、验收 </w:t>
      </w:r>
    </w:p>
    <w:p>
      <w:pPr>
        <w:pStyle w:val="2"/>
        <w:autoSpaceDE/>
        <w:autoSpaceDN/>
        <w:adjustRightInd w:val="0"/>
        <w:snapToGrid w:val="0"/>
        <w:ind w:firstLine="560" w:firstLineChars="200"/>
        <w:rPr>
          <w:color w:val="auto"/>
          <w:kern w:val="2"/>
          <w:sz w:val="28"/>
          <w:szCs w:val="28"/>
          <w:highlight w:val="none"/>
          <w:lang w:val="en-US" w:bidi="ar-SA"/>
        </w:rPr>
      </w:pPr>
      <w:r>
        <w:rPr>
          <w:rFonts w:hint="eastAsia"/>
          <w:color w:val="auto"/>
          <w:kern w:val="2"/>
          <w:sz w:val="28"/>
          <w:szCs w:val="28"/>
          <w:highlight w:val="none"/>
          <w:lang w:val="en-US" w:bidi="ar-SA"/>
        </w:rPr>
        <w:t>（1）由采购人组织，成交供应商</w:t>
      </w:r>
      <w:r>
        <w:rPr>
          <w:rFonts w:hint="eastAsia"/>
          <w:color w:val="auto"/>
          <w:kern w:val="2"/>
          <w:sz w:val="28"/>
          <w:szCs w:val="28"/>
          <w:highlight w:val="none"/>
          <w:lang w:val="en-US" w:eastAsia="zh-CN" w:bidi="ar-SA"/>
        </w:rPr>
        <w:t>配合</w:t>
      </w:r>
      <w:r>
        <w:rPr>
          <w:rFonts w:hint="eastAsia"/>
          <w:color w:val="auto"/>
          <w:kern w:val="2"/>
          <w:sz w:val="28"/>
          <w:szCs w:val="28"/>
          <w:highlight w:val="none"/>
          <w:lang w:val="en-US" w:bidi="ar-SA"/>
        </w:rPr>
        <w:t>；</w:t>
      </w:r>
    </w:p>
    <w:p>
      <w:pPr>
        <w:pStyle w:val="2"/>
        <w:autoSpaceDE/>
        <w:autoSpaceDN/>
        <w:adjustRightInd w:val="0"/>
        <w:snapToGrid w:val="0"/>
        <w:ind w:firstLine="560" w:firstLineChars="200"/>
        <w:rPr>
          <w:color w:val="auto"/>
          <w:kern w:val="2"/>
          <w:sz w:val="28"/>
          <w:szCs w:val="28"/>
          <w:highlight w:val="none"/>
          <w:lang w:val="en-US" w:bidi="ar-SA"/>
        </w:rPr>
      </w:pPr>
      <w:r>
        <w:rPr>
          <w:rFonts w:hint="eastAsia"/>
          <w:color w:val="auto"/>
          <w:kern w:val="2"/>
          <w:sz w:val="28"/>
          <w:szCs w:val="28"/>
          <w:highlight w:val="none"/>
          <w:lang w:val="en-US" w:bidi="ar-SA"/>
        </w:rPr>
        <w:t xml:space="preserve">（2）验收标准：按国家有关规定以及采购文件的质量要求、供应商响应文 件承诺及合同约定标准进行验收。采购人与供应商双方如对质量要求和技术指标 的约定标准有相互抵触或异议的事项，由采购人在采购文件及响应文件中按质量 要求和技术指标比较优胜的原则确定该项的约定标准进行验收； </w:t>
      </w:r>
    </w:p>
    <w:p>
      <w:pPr>
        <w:pStyle w:val="2"/>
        <w:autoSpaceDE/>
        <w:autoSpaceDN/>
        <w:adjustRightInd w:val="0"/>
        <w:snapToGrid w:val="0"/>
        <w:ind w:firstLine="560" w:firstLineChars="200"/>
        <w:rPr>
          <w:color w:val="auto"/>
          <w:kern w:val="2"/>
          <w:sz w:val="28"/>
          <w:szCs w:val="28"/>
          <w:highlight w:val="none"/>
          <w:lang w:val="en-US" w:bidi="ar-SA"/>
        </w:rPr>
      </w:pPr>
      <w:r>
        <w:rPr>
          <w:rFonts w:hint="eastAsia"/>
          <w:color w:val="auto"/>
          <w:kern w:val="2"/>
          <w:sz w:val="28"/>
          <w:szCs w:val="28"/>
          <w:highlight w:val="none"/>
          <w:lang w:val="en-US" w:bidi="ar-SA"/>
        </w:rPr>
        <w:t>（3）其他未尽事宜应按照《财政部关于进一步加强政府采购需求和履约验 收管理的指导意见》 (财库〔2016〕205 号)。</w:t>
      </w:r>
    </w:p>
    <w:p>
      <w:pPr>
        <w:pStyle w:val="2"/>
        <w:autoSpaceDE/>
        <w:autoSpaceDN/>
        <w:adjustRightInd w:val="0"/>
        <w:snapToGrid w:val="0"/>
        <w:rPr>
          <w:b/>
          <w:bCs/>
          <w:color w:val="auto"/>
          <w:kern w:val="2"/>
          <w:sz w:val="28"/>
          <w:szCs w:val="28"/>
          <w:highlight w:val="none"/>
          <w:lang w:val="en-US" w:bidi="ar-SA"/>
        </w:rPr>
      </w:pPr>
      <w:r>
        <w:rPr>
          <w:rFonts w:hint="eastAsia"/>
          <w:b/>
          <w:bCs/>
          <w:color w:val="auto"/>
          <w:kern w:val="2"/>
          <w:sz w:val="28"/>
          <w:szCs w:val="28"/>
          <w:highlight w:val="none"/>
          <w:lang w:val="en-US" w:bidi="ar-SA"/>
        </w:rPr>
        <w:t>五、其他要求</w:t>
      </w:r>
    </w:p>
    <w:p>
      <w:pPr>
        <w:pStyle w:val="2"/>
        <w:autoSpaceDE/>
        <w:autoSpaceDN/>
        <w:adjustRightInd w:val="0"/>
        <w:snapToGrid w:val="0"/>
        <w:ind w:firstLine="560" w:firstLineChars="200"/>
        <w:rPr>
          <w:color w:val="auto"/>
          <w:kern w:val="2"/>
          <w:sz w:val="28"/>
          <w:szCs w:val="28"/>
          <w:highlight w:val="none"/>
          <w:lang w:val="en-US" w:bidi="ar-SA"/>
        </w:rPr>
      </w:pPr>
      <w:r>
        <w:rPr>
          <w:rFonts w:hint="eastAsia"/>
          <w:color w:val="auto"/>
          <w:kern w:val="2"/>
          <w:sz w:val="28"/>
          <w:szCs w:val="28"/>
          <w:highlight w:val="none"/>
          <w:lang w:val="en-US" w:bidi="ar-SA"/>
        </w:rPr>
        <w:t xml:space="preserve">1、供应商应保证所提供的服务或其任何一部分均不会侵犯任何第三方的 专利权、商标权或著作权。 </w:t>
      </w:r>
    </w:p>
    <w:p>
      <w:pPr>
        <w:pStyle w:val="2"/>
        <w:autoSpaceDE/>
        <w:autoSpaceDN/>
        <w:adjustRightInd w:val="0"/>
        <w:snapToGrid w:val="0"/>
        <w:ind w:firstLine="560" w:firstLineChars="200"/>
        <w:rPr>
          <w:color w:val="auto"/>
          <w:kern w:val="2"/>
          <w:sz w:val="28"/>
          <w:szCs w:val="28"/>
          <w:highlight w:val="none"/>
          <w:lang w:val="en-US" w:bidi="ar-SA"/>
        </w:rPr>
      </w:pPr>
      <w:r>
        <w:rPr>
          <w:rFonts w:hint="eastAsia"/>
          <w:color w:val="auto"/>
          <w:kern w:val="2"/>
          <w:sz w:val="28"/>
          <w:szCs w:val="28"/>
          <w:highlight w:val="none"/>
          <w:lang w:val="en-US" w:bidi="ar-SA"/>
        </w:rPr>
        <w:t>2、供应商应根据项目特点配备相应的管理和专业技术人员。</w:t>
      </w:r>
    </w:p>
    <w:p>
      <w:pPr>
        <w:pStyle w:val="2"/>
        <w:autoSpaceDE/>
        <w:autoSpaceDN/>
        <w:adjustRightInd w:val="0"/>
        <w:snapToGrid w:val="0"/>
        <w:ind w:firstLine="560" w:firstLineChars="200"/>
        <w:rPr>
          <w:color w:val="auto"/>
          <w:kern w:val="2"/>
          <w:sz w:val="28"/>
          <w:szCs w:val="28"/>
          <w:highlight w:val="none"/>
          <w:lang w:val="en-US" w:bidi="ar-SA"/>
        </w:rPr>
      </w:pPr>
      <w:r>
        <w:rPr>
          <w:rFonts w:hint="eastAsia"/>
          <w:color w:val="auto"/>
          <w:kern w:val="2"/>
          <w:sz w:val="28"/>
          <w:szCs w:val="28"/>
          <w:highlight w:val="none"/>
          <w:lang w:val="en-US" w:bidi="ar-SA"/>
        </w:rPr>
        <w:t xml:space="preserve">3、成交供应商应在开工前编制项目实施方案并经采购人审核同意组织实施。 </w:t>
      </w:r>
    </w:p>
    <w:p>
      <w:pPr>
        <w:pStyle w:val="2"/>
        <w:autoSpaceDE/>
        <w:autoSpaceDN/>
        <w:adjustRightInd w:val="0"/>
        <w:snapToGrid w:val="0"/>
        <w:ind w:firstLine="560" w:firstLineChars="200"/>
        <w:rPr>
          <w:color w:val="auto"/>
          <w:kern w:val="2"/>
          <w:sz w:val="28"/>
          <w:szCs w:val="28"/>
          <w:highlight w:val="none"/>
          <w:lang w:val="en-US" w:bidi="ar-SA"/>
        </w:rPr>
      </w:pPr>
      <w:r>
        <w:rPr>
          <w:rFonts w:hint="eastAsia"/>
          <w:color w:val="auto"/>
          <w:kern w:val="2"/>
          <w:sz w:val="28"/>
          <w:szCs w:val="28"/>
          <w:highlight w:val="none"/>
          <w:lang w:val="en-US" w:bidi="ar-SA"/>
        </w:rPr>
        <w:t>4、接受项目主管部门及有关部门的指导和监督。</w:t>
      </w:r>
    </w:p>
    <w:p>
      <w:pPr>
        <w:autoSpaceDE/>
        <w:autoSpaceDN/>
        <w:spacing w:line="360" w:lineRule="auto"/>
        <w:ind w:firstLine="442" w:firstLineChars="200"/>
        <w:rPr>
          <w:b/>
          <w:bCs/>
          <w:color w:val="auto"/>
          <w:highlight w:val="none"/>
        </w:rPr>
      </w:pPr>
    </w:p>
    <w:p>
      <w:pPr>
        <w:autoSpaceDE/>
        <w:autoSpaceDN/>
        <w:spacing w:line="360" w:lineRule="auto"/>
        <w:ind w:firstLine="442" w:firstLineChars="200"/>
        <w:rPr>
          <w:b/>
          <w:bCs/>
          <w:color w:val="auto"/>
          <w:highlight w:val="none"/>
        </w:rPr>
      </w:pPr>
    </w:p>
    <w:p>
      <w:pPr>
        <w:spacing w:line="360" w:lineRule="auto"/>
        <w:rPr>
          <w:b/>
          <w:color w:val="auto"/>
          <w:sz w:val="36"/>
          <w:szCs w:val="36"/>
          <w:highlight w:val="none"/>
        </w:rPr>
      </w:pPr>
      <w:bookmarkStart w:id="57" w:name="_Toc12737"/>
    </w:p>
    <w:p>
      <w:pPr>
        <w:tabs>
          <w:tab w:val="left" w:pos="440"/>
        </w:tabs>
        <w:spacing w:line="360" w:lineRule="auto"/>
        <w:jc w:val="center"/>
        <w:outlineLvl w:val="0"/>
        <w:rPr>
          <w:b/>
          <w:color w:val="auto"/>
          <w:sz w:val="36"/>
          <w:szCs w:val="36"/>
          <w:highlight w:val="none"/>
        </w:rPr>
      </w:pPr>
      <w:bookmarkStart w:id="58" w:name="_Toc23913"/>
      <w:r>
        <w:rPr>
          <w:rFonts w:hint="eastAsia"/>
          <w:b/>
          <w:color w:val="auto"/>
          <w:sz w:val="36"/>
          <w:szCs w:val="36"/>
          <w:highlight w:val="none"/>
        </w:rPr>
        <w:t>第六章</w:t>
      </w:r>
      <w:r>
        <w:rPr>
          <w:rFonts w:hint="eastAsia"/>
          <w:b/>
          <w:color w:val="auto"/>
          <w:sz w:val="36"/>
          <w:szCs w:val="36"/>
          <w:highlight w:val="none"/>
        </w:rPr>
        <w:tab/>
      </w:r>
      <w:r>
        <w:rPr>
          <w:rFonts w:hint="eastAsia"/>
          <w:b/>
          <w:color w:val="auto"/>
          <w:sz w:val="36"/>
          <w:szCs w:val="36"/>
          <w:highlight w:val="none"/>
        </w:rPr>
        <w:t>响应文件格式</w:t>
      </w:r>
      <w:bookmarkEnd w:id="57"/>
      <w:bookmarkEnd w:id="58"/>
    </w:p>
    <w:p>
      <w:pPr>
        <w:pStyle w:val="2"/>
        <w:spacing w:line="360" w:lineRule="auto"/>
        <w:ind w:firstLine="480" w:firstLineChars="200"/>
        <w:rPr>
          <w:color w:val="auto"/>
          <w:highlight w:val="none"/>
        </w:rPr>
      </w:pPr>
      <w:r>
        <w:rPr>
          <w:rFonts w:hint="eastAsia"/>
          <w:color w:val="auto"/>
          <w:highlight w:val="none"/>
        </w:rPr>
        <w:t>一、本章所制响应文件格式，除格式中明确将该格式作为实质性要求的，</w:t>
      </w:r>
      <w:r>
        <w:rPr>
          <w:rFonts w:hint="eastAsia"/>
          <w:color w:val="auto"/>
          <w:spacing w:val="-11"/>
          <w:highlight w:val="none"/>
        </w:rPr>
        <w:t>一律不具有强制性</w:t>
      </w:r>
      <w:r>
        <w:rPr>
          <w:rFonts w:hint="eastAsia"/>
          <w:color w:val="auto"/>
          <w:highlight w:val="none"/>
        </w:rPr>
        <w:t>。</w:t>
      </w:r>
    </w:p>
    <w:p>
      <w:pPr>
        <w:pStyle w:val="2"/>
        <w:spacing w:line="360" w:lineRule="auto"/>
        <w:ind w:firstLine="480" w:firstLineChars="200"/>
        <w:rPr>
          <w:color w:val="auto"/>
          <w:highlight w:val="none"/>
        </w:rPr>
      </w:pPr>
      <w:r>
        <w:rPr>
          <w:rFonts w:hint="eastAsia"/>
          <w:color w:val="auto"/>
          <w:highlight w:val="none"/>
        </w:rPr>
        <w:t>二、本章所制响应文件格式有关表格中的备注栏，由供应商根据自身响应情况作解释性说明，不作为必填项。</w:t>
      </w:r>
    </w:p>
    <w:p>
      <w:pPr>
        <w:pStyle w:val="2"/>
        <w:spacing w:line="360" w:lineRule="auto"/>
        <w:ind w:firstLine="480" w:firstLineChars="200"/>
        <w:jc w:val="both"/>
        <w:rPr>
          <w:color w:val="auto"/>
          <w:highlight w:val="none"/>
        </w:rPr>
      </w:pPr>
      <w:r>
        <w:rPr>
          <w:rFonts w:hint="eastAsia"/>
          <w:color w:val="auto"/>
          <w:highlight w:val="none"/>
        </w:rPr>
        <w:t>三、本章所制响应文件格式中需要填写的相关内容事项，可能会与本采购项目无关，在不改变响应文件原义、不影响本项目采购需求的情况下，供应商可以不予填写，但应当注明。</w:t>
      </w:r>
    </w:p>
    <w:p>
      <w:pPr>
        <w:spacing w:line="360" w:lineRule="auto"/>
        <w:ind w:firstLine="440" w:firstLineChars="200"/>
        <w:jc w:val="both"/>
        <w:rPr>
          <w:color w:val="auto"/>
          <w:highlight w:val="none"/>
        </w:rPr>
        <w:sectPr>
          <w:headerReference r:id="rId6" w:type="default"/>
          <w:footerReference r:id="rId7" w:type="default"/>
          <w:pgSz w:w="11850" w:h="16790"/>
          <w:pgMar w:top="1083" w:right="1060" w:bottom="1083" w:left="1060" w:header="1304" w:footer="1135" w:gutter="0"/>
          <w:cols w:space="720" w:num="1"/>
        </w:sectPr>
      </w:pPr>
    </w:p>
    <w:p>
      <w:pPr>
        <w:pStyle w:val="2"/>
        <w:spacing w:line="360" w:lineRule="auto"/>
        <w:ind w:firstLine="180" w:firstLineChars="200"/>
        <w:rPr>
          <w:color w:val="auto"/>
          <w:sz w:val="9"/>
          <w:highlight w:val="none"/>
        </w:rPr>
      </w:pPr>
    </w:p>
    <w:p>
      <w:pPr>
        <w:pStyle w:val="5"/>
        <w:tabs>
          <w:tab w:val="left" w:pos="1958"/>
        </w:tabs>
        <w:spacing w:before="0" w:line="360" w:lineRule="auto"/>
        <w:ind w:firstLine="602" w:firstLineChars="200"/>
        <w:jc w:val="center"/>
        <w:rPr>
          <w:color w:val="auto"/>
          <w:highlight w:val="none"/>
        </w:rPr>
      </w:pPr>
      <w:r>
        <w:rPr>
          <w:rFonts w:hint="eastAsia"/>
          <w:color w:val="auto"/>
          <w:highlight w:val="none"/>
        </w:rPr>
        <w:t>第一部分</w:t>
      </w:r>
      <w:r>
        <w:rPr>
          <w:rFonts w:hint="eastAsia"/>
          <w:color w:val="auto"/>
          <w:highlight w:val="none"/>
        </w:rPr>
        <w:tab/>
      </w:r>
      <w:r>
        <w:rPr>
          <w:rFonts w:hint="eastAsia"/>
          <w:color w:val="auto"/>
          <w:highlight w:val="none"/>
        </w:rPr>
        <w:t>“资格响应文件”</w:t>
      </w:r>
    </w:p>
    <w:p>
      <w:pPr>
        <w:pStyle w:val="2"/>
        <w:spacing w:line="360" w:lineRule="auto"/>
        <w:ind w:firstLine="602" w:firstLineChars="200"/>
        <w:rPr>
          <w:b/>
          <w:color w:val="auto"/>
          <w:sz w:val="30"/>
          <w:highlight w:val="none"/>
        </w:rPr>
      </w:pPr>
    </w:p>
    <w:p>
      <w:pPr>
        <w:pStyle w:val="2"/>
        <w:spacing w:line="360" w:lineRule="auto"/>
        <w:ind w:firstLine="723" w:firstLineChars="200"/>
        <w:rPr>
          <w:b/>
          <w:color w:val="auto"/>
          <w:sz w:val="36"/>
          <w:highlight w:val="none"/>
        </w:rPr>
      </w:pPr>
    </w:p>
    <w:p>
      <w:pPr>
        <w:spacing w:line="360" w:lineRule="auto"/>
        <w:ind w:firstLine="643" w:firstLineChars="200"/>
        <w:jc w:val="center"/>
        <w:rPr>
          <w:b/>
          <w:color w:val="auto"/>
          <w:sz w:val="32"/>
          <w:highlight w:val="none"/>
        </w:rPr>
      </w:pPr>
      <w:r>
        <w:rPr>
          <w:rFonts w:hint="eastAsia"/>
          <w:b/>
          <w:color w:val="auto"/>
          <w:sz w:val="32"/>
          <w:highlight w:val="none"/>
        </w:rPr>
        <w:t>封面：</w:t>
      </w:r>
    </w:p>
    <w:p>
      <w:pPr>
        <w:spacing w:line="360" w:lineRule="auto"/>
        <w:ind w:firstLine="643" w:firstLineChars="200"/>
        <w:jc w:val="center"/>
        <w:rPr>
          <w:b/>
          <w:color w:val="auto"/>
          <w:sz w:val="32"/>
          <w:highlight w:val="none"/>
        </w:rPr>
      </w:pPr>
      <w:r>
        <w:rPr>
          <w:rFonts w:hint="eastAsia"/>
          <w:b/>
          <w:color w:val="auto"/>
          <w:sz w:val="32"/>
          <w:highlight w:val="none"/>
        </w:rPr>
        <w:t>（正本/副本）</w:t>
      </w:r>
    </w:p>
    <w:p>
      <w:pPr>
        <w:pStyle w:val="2"/>
        <w:spacing w:line="360" w:lineRule="auto"/>
        <w:ind w:firstLine="683" w:firstLineChars="200"/>
        <w:rPr>
          <w:b/>
          <w:color w:val="auto"/>
          <w:sz w:val="34"/>
          <w:highlight w:val="none"/>
        </w:rPr>
      </w:pPr>
    </w:p>
    <w:p>
      <w:pPr>
        <w:pStyle w:val="2"/>
        <w:spacing w:line="360" w:lineRule="auto"/>
        <w:ind w:firstLine="622" w:firstLineChars="200"/>
        <w:rPr>
          <w:b/>
          <w:color w:val="auto"/>
          <w:sz w:val="31"/>
          <w:highlight w:val="none"/>
        </w:rPr>
      </w:pPr>
    </w:p>
    <w:p>
      <w:pPr>
        <w:spacing w:line="360" w:lineRule="auto"/>
        <w:ind w:firstLine="643" w:firstLineChars="200"/>
        <w:jc w:val="center"/>
        <w:rPr>
          <w:b/>
          <w:color w:val="auto"/>
          <w:sz w:val="32"/>
          <w:highlight w:val="none"/>
        </w:rPr>
      </w:pPr>
      <w:r>
        <w:rPr>
          <w:rFonts w:hint="eastAsia"/>
          <w:b/>
          <w:color w:val="auto"/>
          <w:sz w:val="32"/>
          <w:highlight w:val="none"/>
        </w:rPr>
        <w:t>项目</w:t>
      </w:r>
    </w:p>
    <w:p>
      <w:pPr>
        <w:pStyle w:val="2"/>
        <w:spacing w:line="360" w:lineRule="auto"/>
        <w:ind w:firstLine="643" w:firstLineChars="200"/>
        <w:rPr>
          <w:b/>
          <w:color w:val="auto"/>
          <w:sz w:val="32"/>
          <w:highlight w:val="none"/>
        </w:rPr>
      </w:pPr>
    </w:p>
    <w:p>
      <w:pPr>
        <w:pStyle w:val="2"/>
        <w:spacing w:line="360" w:lineRule="auto"/>
        <w:ind w:firstLine="643" w:firstLineChars="200"/>
        <w:rPr>
          <w:b/>
          <w:color w:val="auto"/>
          <w:sz w:val="32"/>
          <w:highlight w:val="none"/>
        </w:rPr>
      </w:pPr>
    </w:p>
    <w:p>
      <w:pPr>
        <w:pStyle w:val="2"/>
        <w:spacing w:line="360" w:lineRule="auto"/>
        <w:ind w:firstLine="643" w:firstLineChars="200"/>
        <w:rPr>
          <w:b/>
          <w:color w:val="auto"/>
          <w:sz w:val="32"/>
          <w:highlight w:val="none"/>
        </w:rPr>
      </w:pPr>
    </w:p>
    <w:p>
      <w:pPr>
        <w:spacing w:line="360" w:lineRule="auto"/>
        <w:ind w:firstLine="611" w:firstLineChars="200"/>
        <w:jc w:val="center"/>
        <w:rPr>
          <w:b/>
          <w:color w:val="auto"/>
          <w:sz w:val="32"/>
          <w:highlight w:val="none"/>
        </w:rPr>
      </w:pPr>
      <w:r>
        <w:rPr>
          <w:rFonts w:hint="eastAsia"/>
          <w:b/>
          <w:color w:val="auto"/>
          <w:w w:val="95"/>
          <w:sz w:val="32"/>
          <w:highlight w:val="none"/>
        </w:rPr>
        <w:t>资格性响应文件</w:t>
      </w:r>
    </w:p>
    <w:p>
      <w:pPr>
        <w:pStyle w:val="2"/>
        <w:spacing w:line="360" w:lineRule="auto"/>
        <w:ind w:firstLine="643" w:firstLineChars="200"/>
        <w:rPr>
          <w:b/>
          <w:color w:val="auto"/>
          <w:sz w:val="32"/>
          <w:highlight w:val="none"/>
        </w:rPr>
      </w:pPr>
    </w:p>
    <w:p>
      <w:pPr>
        <w:pStyle w:val="2"/>
        <w:spacing w:line="360" w:lineRule="auto"/>
        <w:ind w:firstLine="643" w:firstLineChars="200"/>
        <w:rPr>
          <w:b/>
          <w:color w:val="auto"/>
          <w:sz w:val="32"/>
          <w:highlight w:val="none"/>
        </w:rPr>
      </w:pPr>
    </w:p>
    <w:p>
      <w:pPr>
        <w:pStyle w:val="2"/>
        <w:spacing w:line="360" w:lineRule="auto"/>
        <w:ind w:firstLine="643" w:firstLineChars="200"/>
        <w:rPr>
          <w:b/>
          <w:color w:val="auto"/>
          <w:sz w:val="32"/>
          <w:highlight w:val="none"/>
        </w:rPr>
      </w:pPr>
    </w:p>
    <w:p>
      <w:pPr>
        <w:pStyle w:val="2"/>
        <w:spacing w:line="360" w:lineRule="auto"/>
        <w:ind w:firstLine="643" w:firstLineChars="200"/>
        <w:rPr>
          <w:b/>
          <w:color w:val="auto"/>
          <w:sz w:val="32"/>
          <w:highlight w:val="none"/>
        </w:rPr>
      </w:pPr>
    </w:p>
    <w:p>
      <w:pPr>
        <w:pStyle w:val="2"/>
        <w:spacing w:line="360" w:lineRule="auto"/>
        <w:ind w:firstLine="683" w:firstLineChars="200"/>
        <w:jc w:val="center"/>
        <w:rPr>
          <w:b/>
          <w:color w:val="auto"/>
          <w:sz w:val="34"/>
          <w:highlight w:val="none"/>
        </w:rPr>
      </w:pPr>
    </w:p>
    <w:p>
      <w:pPr>
        <w:spacing w:line="360" w:lineRule="auto"/>
        <w:ind w:firstLine="627" w:firstLineChars="200"/>
        <w:jc w:val="both"/>
        <w:rPr>
          <w:b/>
          <w:color w:val="auto"/>
          <w:spacing w:val="-4"/>
          <w:sz w:val="32"/>
          <w:highlight w:val="none"/>
        </w:rPr>
      </w:pPr>
      <w:r>
        <w:rPr>
          <w:rFonts w:hint="eastAsia"/>
          <w:b/>
          <w:color w:val="auto"/>
          <w:spacing w:val="-4"/>
          <w:sz w:val="32"/>
          <w:highlight w:val="none"/>
          <w:lang w:val="en-US"/>
        </w:rPr>
        <w:t>供应商</w:t>
      </w:r>
      <w:r>
        <w:rPr>
          <w:rFonts w:hint="eastAsia"/>
          <w:b/>
          <w:color w:val="auto"/>
          <w:spacing w:val="-4"/>
          <w:sz w:val="32"/>
          <w:highlight w:val="none"/>
        </w:rPr>
        <w:t>名称：</w:t>
      </w:r>
    </w:p>
    <w:p>
      <w:pPr>
        <w:spacing w:line="360" w:lineRule="auto"/>
        <w:ind w:firstLine="635" w:firstLineChars="200"/>
        <w:jc w:val="both"/>
        <w:rPr>
          <w:b/>
          <w:color w:val="auto"/>
          <w:spacing w:val="-2"/>
          <w:sz w:val="32"/>
          <w:highlight w:val="none"/>
        </w:rPr>
      </w:pPr>
      <w:r>
        <w:rPr>
          <w:rFonts w:hint="eastAsia"/>
          <w:b/>
          <w:color w:val="auto"/>
          <w:spacing w:val="-2"/>
          <w:sz w:val="32"/>
          <w:highlight w:val="none"/>
        </w:rPr>
        <w:t>采购项目编号：</w:t>
      </w:r>
    </w:p>
    <w:p>
      <w:pPr>
        <w:spacing w:line="360" w:lineRule="auto"/>
        <w:ind w:firstLine="627" w:firstLineChars="200"/>
        <w:jc w:val="both"/>
        <w:rPr>
          <w:b/>
          <w:color w:val="auto"/>
          <w:sz w:val="32"/>
          <w:highlight w:val="none"/>
        </w:rPr>
      </w:pPr>
      <w:r>
        <w:rPr>
          <w:rFonts w:hint="eastAsia"/>
          <w:b/>
          <w:color w:val="auto"/>
          <w:spacing w:val="-4"/>
          <w:sz w:val="32"/>
          <w:highlight w:val="none"/>
          <w:lang w:val="en-US"/>
        </w:rPr>
        <w:t>包      号 ：</w:t>
      </w:r>
    </w:p>
    <w:p>
      <w:pPr>
        <w:spacing w:line="360" w:lineRule="auto"/>
        <w:ind w:firstLine="627" w:firstLineChars="200"/>
        <w:jc w:val="both"/>
        <w:rPr>
          <w:b/>
          <w:color w:val="auto"/>
          <w:spacing w:val="-4"/>
          <w:sz w:val="32"/>
          <w:highlight w:val="none"/>
          <w:lang w:val="en-US"/>
        </w:rPr>
      </w:pPr>
      <w:r>
        <w:rPr>
          <w:rFonts w:hint="eastAsia"/>
          <w:b/>
          <w:color w:val="auto"/>
          <w:spacing w:val="-4"/>
          <w:sz w:val="32"/>
          <w:highlight w:val="none"/>
          <w:lang w:val="en-US"/>
        </w:rPr>
        <w:t>时间：2022 年  月</w:t>
      </w:r>
      <w:r>
        <w:rPr>
          <w:rFonts w:hint="eastAsia"/>
          <w:b/>
          <w:color w:val="auto"/>
          <w:spacing w:val="-4"/>
          <w:sz w:val="32"/>
          <w:highlight w:val="none"/>
          <w:lang w:val="en-US"/>
        </w:rPr>
        <w:tab/>
      </w:r>
      <w:r>
        <w:rPr>
          <w:rFonts w:hint="eastAsia"/>
          <w:b/>
          <w:color w:val="auto"/>
          <w:spacing w:val="-4"/>
          <w:sz w:val="32"/>
          <w:highlight w:val="none"/>
          <w:lang w:val="en-US"/>
        </w:rPr>
        <w:t>日</w:t>
      </w:r>
    </w:p>
    <w:p>
      <w:pPr>
        <w:spacing w:line="360" w:lineRule="auto"/>
        <w:ind w:firstLine="627" w:firstLineChars="200"/>
        <w:jc w:val="both"/>
        <w:rPr>
          <w:b/>
          <w:color w:val="auto"/>
          <w:spacing w:val="-4"/>
          <w:sz w:val="32"/>
          <w:highlight w:val="none"/>
          <w:lang w:val="en-US"/>
        </w:rPr>
        <w:sectPr>
          <w:pgSz w:w="11850" w:h="16790"/>
          <w:pgMar w:top="1083" w:right="1060" w:bottom="1083" w:left="1060" w:header="887" w:footer="1134" w:gutter="0"/>
          <w:cols w:space="0" w:num="1"/>
        </w:sectPr>
      </w:pPr>
    </w:p>
    <w:p>
      <w:pPr>
        <w:pStyle w:val="2"/>
        <w:spacing w:line="360" w:lineRule="auto"/>
        <w:ind w:firstLine="181" w:firstLineChars="200"/>
        <w:rPr>
          <w:b/>
          <w:color w:val="auto"/>
          <w:sz w:val="9"/>
          <w:highlight w:val="none"/>
        </w:rPr>
      </w:pPr>
    </w:p>
    <w:p>
      <w:pPr>
        <w:pStyle w:val="5"/>
        <w:spacing w:before="0" w:line="360" w:lineRule="auto"/>
        <w:rPr>
          <w:color w:val="auto"/>
          <w:sz w:val="20"/>
          <w:highlight w:val="none"/>
        </w:rPr>
      </w:pPr>
      <w:r>
        <w:rPr>
          <w:rFonts w:hint="eastAsia"/>
          <w:color w:val="auto"/>
          <w:highlight w:val="none"/>
        </w:rPr>
        <w:t>格式 1-1</w:t>
      </w:r>
    </w:p>
    <w:p>
      <w:pPr>
        <w:spacing w:line="360" w:lineRule="auto"/>
        <w:ind w:firstLine="643" w:firstLineChars="200"/>
        <w:jc w:val="center"/>
        <w:rPr>
          <w:b/>
          <w:color w:val="auto"/>
          <w:sz w:val="32"/>
          <w:highlight w:val="none"/>
        </w:rPr>
      </w:pPr>
      <w:bookmarkStart w:id="59" w:name="法定代表人授权书"/>
      <w:bookmarkEnd w:id="59"/>
      <w:r>
        <w:rPr>
          <w:rFonts w:hint="eastAsia"/>
          <w:b/>
          <w:color w:val="auto"/>
          <w:sz w:val="32"/>
          <w:highlight w:val="none"/>
        </w:rPr>
        <w:t>法定代表人授权书</w:t>
      </w:r>
    </w:p>
    <w:p>
      <w:pPr>
        <w:tabs>
          <w:tab w:val="left" w:pos="9460"/>
        </w:tabs>
        <w:spacing w:line="360" w:lineRule="auto"/>
        <w:rPr>
          <w:color w:val="auto"/>
          <w:sz w:val="24"/>
          <w:highlight w:val="none"/>
        </w:rPr>
      </w:pPr>
      <w:r>
        <w:rPr>
          <w:rFonts w:hint="eastAsia"/>
          <w:color w:val="auto"/>
          <w:spacing w:val="-3"/>
          <w:sz w:val="24"/>
          <w:szCs w:val="24"/>
          <w:highlight w:val="none"/>
        </w:rPr>
        <w:t>XXX（采购代理机构名称）：</w:t>
      </w:r>
    </w:p>
    <w:p>
      <w:pPr>
        <w:pStyle w:val="2"/>
        <w:tabs>
          <w:tab w:val="left" w:pos="9460"/>
        </w:tabs>
        <w:spacing w:line="360" w:lineRule="auto"/>
        <w:ind w:firstLine="468" w:firstLineChars="200"/>
        <w:jc w:val="both"/>
        <w:rPr>
          <w:color w:val="auto"/>
          <w:highlight w:val="none"/>
        </w:rPr>
      </w:pPr>
      <w:r>
        <w:rPr>
          <w:rFonts w:hint="eastAsia"/>
          <w:color w:val="auto"/>
          <w:spacing w:val="-3"/>
          <w:highlight w:val="none"/>
        </w:rPr>
        <w:t>本授权声明：</w:t>
      </w:r>
      <w:r>
        <w:rPr>
          <w:rFonts w:hint="eastAsia"/>
          <w:color w:val="auto"/>
          <w:spacing w:val="-17"/>
          <w:highlight w:val="none"/>
        </w:rPr>
        <w:t>XXX（</w:t>
      </w:r>
      <w:r>
        <w:rPr>
          <w:rFonts w:hint="eastAsia"/>
          <w:color w:val="auto"/>
          <w:highlight w:val="none"/>
        </w:rPr>
        <w:t>单位名称</w:t>
      </w:r>
      <w:r>
        <w:rPr>
          <w:rFonts w:hint="eastAsia"/>
          <w:color w:val="auto"/>
          <w:spacing w:val="-13"/>
          <w:highlight w:val="none"/>
        </w:rPr>
        <w:t>）,XXX（</w:t>
      </w:r>
      <w:r>
        <w:rPr>
          <w:rFonts w:hint="eastAsia"/>
          <w:color w:val="auto"/>
          <w:spacing w:val="-5"/>
          <w:highlight w:val="none"/>
        </w:rPr>
        <w:t>法定代表人姓名、职务</w:t>
      </w:r>
      <w:r>
        <w:rPr>
          <w:rFonts w:hint="eastAsia"/>
          <w:color w:val="auto"/>
          <w:spacing w:val="-39"/>
          <w:highlight w:val="none"/>
        </w:rPr>
        <w:t>）</w:t>
      </w:r>
      <w:r>
        <w:rPr>
          <w:rFonts w:hint="eastAsia"/>
          <w:color w:val="auto"/>
          <w:spacing w:val="-19"/>
          <w:highlight w:val="none"/>
        </w:rPr>
        <w:t xml:space="preserve">授权 </w:t>
      </w:r>
      <w:r>
        <w:rPr>
          <w:rFonts w:hint="eastAsia"/>
          <w:color w:val="auto"/>
          <w:spacing w:val="-9"/>
          <w:highlight w:val="none"/>
        </w:rPr>
        <w:t>XXX（</w:t>
      </w:r>
      <w:r>
        <w:rPr>
          <w:rFonts w:hint="eastAsia"/>
          <w:color w:val="auto"/>
          <w:spacing w:val="-13"/>
          <w:highlight w:val="none"/>
        </w:rPr>
        <w:t>被</w:t>
      </w:r>
      <w:r>
        <w:rPr>
          <w:rFonts w:hint="eastAsia"/>
          <w:color w:val="auto"/>
          <w:spacing w:val="-4"/>
          <w:highlight w:val="none"/>
        </w:rPr>
        <w:t>授权人姓名、职务</w:t>
      </w:r>
      <w:r>
        <w:rPr>
          <w:rFonts w:hint="eastAsia"/>
          <w:color w:val="auto"/>
          <w:spacing w:val="-17"/>
          <w:highlight w:val="none"/>
        </w:rPr>
        <w:t>）</w:t>
      </w:r>
      <w:r>
        <w:rPr>
          <w:rFonts w:hint="eastAsia"/>
          <w:color w:val="auto"/>
          <w:spacing w:val="-10"/>
          <w:highlight w:val="none"/>
        </w:rPr>
        <w:t xml:space="preserve">为我方参加 </w:t>
      </w:r>
      <w:r>
        <w:rPr>
          <w:rFonts w:hint="eastAsia"/>
          <w:color w:val="auto"/>
          <w:highlight w:val="none"/>
        </w:rPr>
        <w:t>XXX</w:t>
      </w:r>
      <w:r>
        <w:rPr>
          <w:rFonts w:hint="eastAsia"/>
          <w:color w:val="auto"/>
          <w:spacing w:val="-26"/>
          <w:highlight w:val="none"/>
        </w:rPr>
        <w:t xml:space="preserve"> 项目</w:t>
      </w:r>
      <w:r>
        <w:rPr>
          <w:rFonts w:hint="eastAsia"/>
          <w:color w:val="auto"/>
          <w:highlight w:val="none"/>
        </w:rPr>
        <w:t>（</w:t>
      </w:r>
      <w:r>
        <w:rPr>
          <w:rFonts w:hint="eastAsia"/>
          <w:color w:val="auto"/>
          <w:spacing w:val="-2"/>
          <w:highlight w:val="none"/>
        </w:rPr>
        <w:t>采购编号：</w:t>
      </w:r>
      <w:r>
        <w:rPr>
          <w:rFonts w:hint="eastAsia"/>
          <w:color w:val="auto"/>
          <w:spacing w:val="-8"/>
          <w:highlight w:val="none"/>
        </w:rPr>
        <w:t>XXX）</w:t>
      </w:r>
      <w:r>
        <w:rPr>
          <w:rFonts w:hint="eastAsia"/>
          <w:color w:val="auto"/>
          <w:spacing w:val="-2"/>
          <w:highlight w:val="none"/>
        </w:rPr>
        <w:t>磋商采购活动的合</w:t>
      </w:r>
      <w:r>
        <w:rPr>
          <w:rFonts w:hint="eastAsia"/>
          <w:color w:val="auto"/>
          <w:spacing w:val="-1"/>
          <w:highlight w:val="none"/>
        </w:rPr>
        <w:t>法代表，以我方名义全权处理该项目有关磋商、报价、签订合同以及执行合同</w:t>
      </w:r>
      <w:r>
        <w:rPr>
          <w:rFonts w:hint="eastAsia"/>
          <w:color w:val="auto"/>
          <w:highlight w:val="none"/>
        </w:rPr>
        <w:t>等一切事宜。</w:t>
      </w:r>
    </w:p>
    <w:p>
      <w:pPr>
        <w:pStyle w:val="2"/>
        <w:tabs>
          <w:tab w:val="left" w:pos="9460"/>
        </w:tabs>
        <w:spacing w:line="360" w:lineRule="auto"/>
        <w:ind w:firstLine="480" w:firstLineChars="200"/>
        <w:rPr>
          <w:color w:val="auto"/>
          <w:highlight w:val="none"/>
        </w:rPr>
      </w:pPr>
    </w:p>
    <w:p>
      <w:pPr>
        <w:pStyle w:val="2"/>
        <w:tabs>
          <w:tab w:val="left" w:pos="9460"/>
        </w:tabs>
        <w:spacing w:line="360" w:lineRule="auto"/>
        <w:ind w:firstLine="480" w:firstLineChars="200"/>
        <w:rPr>
          <w:color w:val="auto"/>
          <w:highlight w:val="none"/>
        </w:rPr>
      </w:pPr>
      <w:r>
        <w:rPr>
          <w:rFonts w:hint="eastAsia"/>
          <w:color w:val="auto"/>
          <w:highlight w:val="none"/>
        </w:rPr>
        <w:t>特此声明。</w:t>
      </w:r>
    </w:p>
    <w:p>
      <w:pPr>
        <w:pStyle w:val="2"/>
        <w:tabs>
          <w:tab w:val="left" w:pos="9460"/>
        </w:tabs>
        <w:spacing w:line="360" w:lineRule="auto"/>
        <w:ind w:firstLine="480" w:firstLineChars="200"/>
        <w:rPr>
          <w:color w:val="auto"/>
          <w:highlight w:val="none"/>
        </w:rPr>
      </w:pPr>
    </w:p>
    <w:p>
      <w:pPr>
        <w:pStyle w:val="2"/>
        <w:tabs>
          <w:tab w:val="left" w:pos="9460"/>
        </w:tabs>
        <w:spacing w:line="360" w:lineRule="auto"/>
        <w:ind w:firstLine="480" w:firstLineChars="200"/>
        <w:rPr>
          <w:color w:val="auto"/>
          <w:highlight w:val="none"/>
        </w:rPr>
      </w:pPr>
    </w:p>
    <w:p>
      <w:pPr>
        <w:pStyle w:val="2"/>
        <w:tabs>
          <w:tab w:val="left" w:pos="9460"/>
        </w:tabs>
        <w:spacing w:line="360" w:lineRule="auto"/>
        <w:ind w:firstLine="420" w:firstLineChars="200"/>
        <w:rPr>
          <w:color w:val="auto"/>
          <w:sz w:val="21"/>
          <w:highlight w:val="none"/>
        </w:rPr>
      </w:pPr>
    </w:p>
    <w:p>
      <w:pPr>
        <w:pStyle w:val="2"/>
        <w:tabs>
          <w:tab w:val="left" w:pos="9460"/>
        </w:tabs>
        <w:spacing w:line="360" w:lineRule="auto"/>
        <w:ind w:firstLine="480" w:firstLineChars="200"/>
        <w:jc w:val="both"/>
        <w:rPr>
          <w:color w:val="auto"/>
          <w:spacing w:val="-19"/>
          <w:highlight w:val="none"/>
        </w:rPr>
      </w:pPr>
      <w:r>
        <w:rPr>
          <w:rFonts w:hint="eastAsia"/>
          <w:color w:val="auto"/>
          <w:highlight w:val="none"/>
        </w:rPr>
        <w:t>供应商名称：XXX（盖单位公章</w:t>
      </w:r>
      <w:r>
        <w:rPr>
          <w:rFonts w:hint="eastAsia"/>
          <w:color w:val="auto"/>
          <w:spacing w:val="-19"/>
          <w:highlight w:val="none"/>
        </w:rPr>
        <w:t xml:space="preserve">） </w:t>
      </w:r>
    </w:p>
    <w:p>
      <w:pPr>
        <w:pStyle w:val="2"/>
        <w:tabs>
          <w:tab w:val="left" w:pos="9460"/>
        </w:tabs>
        <w:spacing w:line="360" w:lineRule="auto"/>
        <w:ind w:firstLine="480" w:firstLineChars="200"/>
        <w:jc w:val="both"/>
        <w:rPr>
          <w:color w:val="auto"/>
          <w:spacing w:val="-4"/>
          <w:highlight w:val="none"/>
        </w:rPr>
      </w:pPr>
      <w:r>
        <w:rPr>
          <w:rFonts w:hint="eastAsia"/>
          <w:color w:val="auto"/>
          <w:highlight w:val="none"/>
        </w:rPr>
        <w:t>法定代表人（签字或盖章</w:t>
      </w:r>
      <w:r>
        <w:rPr>
          <w:rFonts w:hint="eastAsia"/>
          <w:color w:val="auto"/>
          <w:spacing w:val="-4"/>
          <w:highlight w:val="none"/>
        </w:rPr>
        <w:t xml:space="preserve">）：XXX </w:t>
      </w:r>
    </w:p>
    <w:p>
      <w:pPr>
        <w:pStyle w:val="2"/>
        <w:tabs>
          <w:tab w:val="left" w:pos="9460"/>
        </w:tabs>
        <w:spacing w:line="360" w:lineRule="auto"/>
        <w:ind w:firstLine="480" w:firstLineChars="200"/>
        <w:jc w:val="both"/>
        <w:rPr>
          <w:color w:val="auto"/>
          <w:highlight w:val="none"/>
        </w:rPr>
      </w:pPr>
      <w:r>
        <w:rPr>
          <w:rFonts w:hint="eastAsia"/>
          <w:color w:val="auto"/>
          <w:highlight w:val="none"/>
        </w:rPr>
        <w:t>职 务 ：XXX</w:t>
      </w:r>
    </w:p>
    <w:p>
      <w:pPr>
        <w:pStyle w:val="2"/>
        <w:tabs>
          <w:tab w:val="left" w:pos="2079"/>
          <w:tab w:val="left" w:pos="9460"/>
        </w:tabs>
        <w:spacing w:line="360" w:lineRule="auto"/>
        <w:ind w:firstLine="480" w:firstLineChars="200"/>
        <w:rPr>
          <w:color w:val="auto"/>
          <w:spacing w:val="-5"/>
          <w:highlight w:val="none"/>
        </w:rPr>
      </w:pPr>
      <w:r>
        <w:rPr>
          <w:rFonts w:hint="eastAsia"/>
          <w:color w:val="auto"/>
          <w:highlight w:val="none"/>
        </w:rPr>
        <w:t>被授权人签字</w:t>
      </w:r>
      <w:r>
        <w:rPr>
          <w:rFonts w:hint="eastAsia"/>
          <w:color w:val="auto"/>
          <w:spacing w:val="-5"/>
          <w:highlight w:val="none"/>
        </w:rPr>
        <w:t xml:space="preserve">：XXX </w:t>
      </w:r>
    </w:p>
    <w:p>
      <w:pPr>
        <w:pStyle w:val="2"/>
        <w:tabs>
          <w:tab w:val="left" w:pos="2079"/>
          <w:tab w:val="left" w:pos="9460"/>
        </w:tabs>
        <w:spacing w:line="360" w:lineRule="auto"/>
        <w:ind w:firstLine="480" w:firstLineChars="200"/>
        <w:rPr>
          <w:color w:val="auto"/>
          <w:highlight w:val="none"/>
        </w:rPr>
      </w:pPr>
      <w:r>
        <w:rPr>
          <w:rFonts w:hint="eastAsia"/>
          <w:color w:val="auto"/>
          <w:highlight w:val="none"/>
        </w:rPr>
        <w:t>职务：XXX</w:t>
      </w:r>
    </w:p>
    <w:p>
      <w:pPr>
        <w:pStyle w:val="2"/>
        <w:tabs>
          <w:tab w:val="left" w:pos="2079"/>
          <w:tab w:val="left" w:pos="9460"/>
        </w:tabs>
        <w:spacing w:line="360" w:lineRule="auto"/>
        <w:ind w:firstLine="480" w:firstLineChars="200"/>
        <w:rPr>
          <w:color w:val="auto"/>
          <w:highlight w:val="none"/>
        </w:rPr>
      </w:pPr>
      <w:r>
        <w:rPr>
          <w:rFonts w:hint="eastAsia"/>
          <w:color w:val="auto"/>
          <w:highlight w:val="none"/>
        </w:rPr>
        <w:t>日期：XXX</w:t>
      </w:r>
    </w:p>
    <w:p>
      <w:pPr>
        <w:tabs>
          <w:tab w:val="left" w:pos="9460"/>
        </w:tabs>
        <w:spacing w:line="360" w:lineRule="auto"/>
        <w:ind w:firstLine="440" w:firstLineChars="200"/>
        <w:rPr>
          <w:color w:val="auto"/>
          <w:highlight w:val="none"/>
        </w:rPr>
        <w:sectPr>
          <w:pgSz w:w="11850" w:h="16790"/>
          <w:pgMar w:top="1083" w:right="1060" w:bottom="1083" w:left="1060" w:header="887" w:footer="1135" w:gutter="0"/>
          <w:cols w:space="720" w:num="1"/>
        </w:sectPr>
      </w:pPr>
    </w:p>
    <w:p>
      <w:pPr>
        <w:pStyle w:val="5"/>
        <w:tabs>
          <w:tab w:val="left" w:pos="9460"/>
        </w:tabs>
        <w:spacing w:before="0" w:line="360" w:lineRule="auto"/>
        <w:jc w:val="center"/>
        <w:rPr>
          <w:color w:val="auto"/>
          <w:szCs w:val="32"/>
          <w:highlight w:val="none"/>
          <w:lang w:val="en-US" w:bidi="ar-SA"/>
        </w:rPr>
      </w:pPr>
      <w:bookmarkStart w:id="60" w:name="_Toc10171"/>
      <w:bookmarkStart w:id="61" w:name="_Toc7100"/>
      <w:r>
        <w:rPr>
          <w:rFonts w:hint="eastAsia"/>
          <w:color w:val="auto"/>
          <w:szCs w:val="32"/>
          <w:highlight w:val="none"/>
          <w:lang w:val="en-US" w:bidi="ar-SA"/>
        </w:rPr>
        <w:t>法定代表人身份证明</w:t>
      </w:r>
      <w:bookmarkEnd w:id="60"/>
      <w:bookmarkEnd w:id="61"/>
    </w:p>
    <w:p>
      <w:pPr>
        <w:pStyle w:val="2"/>
        <w:tabs>
          <w:tab w:val="left" w:pos="9460"/>
        </w:tabs>
        <w:spacing w:line="360" w:lineRule="auto"/>
        <w:ind w:firstLine="502" w:firstLineChars="200"/>
        <w:rPr>
          <w:b/>
          <w:color w:val="auto"/>
          <w:sz w:val="25"/>
          <w:highlight w:val="none"/>
        </w:rPr>
      </w:pPr>
    </w:p>
    <w:p>
      <w:pPr>
        <w:tabs>
          <w:tab w:val="left" w:pos="9460"/>
        </w:tabs>
        <w:spacing w:line="360" w:lineRule="auto"/>
        <w:rPr>
          <w:color w:val="auto"/>
          <w:sz w:val="24"/>
          <w:szCs w:val="24"/>
          <w:highlight w:val="none"/>
        </w:rPr>
      </w:pPr>
      <w:r>
        <w:rPr>
          <w:rFonts w:hint="eastAsia"/>
          <w:color w:val="auto"/>
          <w:spacing w:val="-3"/>
          <w:sz w:val="24"/>
          <w:szCs w:val="24"/>
          <w:highlight w:val="none"/>
        </w:rPr>
        <w:t>XXX（采购代理机构名称）：</w:t>
      </w:r>
    </w:p>
    <w:p>
      <w:pPr>
        <w:pStyle w:val="2"/>
        <w:tabs>
          <w:tab w:val="left" w:pos="9460"/>
        </w:tabs>
        <w:spacing w:line="360" w:lineRule="auto"/>
        <w:ind w:firstLine="468" w:firstLineChars="200"/>
        <w:jc w:val="both"/>
        <w:rPr>
          <w:color w:val="auto"/>
          <w:spacing w:val="-3"/>
          <w:highlight w:val="none"/>
        </w:rPr>
      </w:pPr>
      <w:r>
        <w:rPr>
          <w:rFonts w:hint="eastAsia"/>
          <w:color w:val="auto"/>
          <w:spacing w:val="-3"/>
          <w:highlight w:val="none"/>
        </w:rPr>
        <w:t>姓名</w:t>
      </w:r>
      <w:r>
        <w:rPr>
          <w:rFonts w:hint="eastAsia"/>
          <w:color w:val="auto"/>
          <w:spacing w:val="-3"/>
          <w:highlight w:val="none"/>
          <w:u w:val="single"/>
        </w:rPr>
        <w:t xml:space="preserve">： </w:t>
      </w:r>
      <w:r>
        <w:rPr>
          <w:rFonts w:hint="eastAsia"/>
          <w:color w:val="auto"/>
          <w:spacing w:val="-3"/>
          <w:highlight w:val="none"/>
        </w:rPr>
        <w:t>性别</w:t>
      </w:r>
      <w:r>
        <w:rPr>
          <w:rFonts w:hint="eastAsia"/>
          <w:color w:val="auto"/>
          <w:spacing w:val="-3"/>
          <w:highlight w:val="none"/>
          <w:u w:val="single"/>
        </w:rPr>
        <w:t xml:space="preserve">： </w:t>
      </w:r>
      <w:r>
        <w:rPr>
          <w:rFonts w:hint="eastAsia"/>
          <w:color w:val="auto"/>
          <w:spacing w:val="-3"/>
          <w:highlight w:val="none"/>
        </w:rPr>
        <w:t>年龄</w:t>
      </w:r>
      <w:r>
        <w:rPr>
          <w:rFonts w:hint="eastAsia"/>
          <w:color w:val="auto"/>
          <w:spacing w:val="-3"/>
          <w:highlight w:val="none"/>
          <w:u w:val="single"/>
        </w:rPr>
        <w:t>：</w:t>
      </w:r>
      <w:r>
        <w:rPr>
          <w:rFonts w:hint="eastAsia"/>
          <w:color w:val="auto"/>
          <w:spacing w:val="-3"/>
          <w:highlight w:val="none"/>
        </w:rPr>
        <w:t>职务</w:t>
      </w:r>
      <w:r>
        <w:rPr>
          <w:rFonts w:hint="eastAsia"/>
          <w:color w:val="auto"/>
          <w:spacing w:val="-3"/>
          <w:highlight w:val="none"/>
          <w:u w:val="single"/>
        </w:rPr>
        <w:t>：</w:t>
      </w:r>
      <w:r>
        <w:rPr>
          <w:rFonts w:hint="eastAsia"/>
          <w:color w:val="auto"/>
          <w:spacing w:val="-3"/>
          <w:highlight w:val="none"/>
        </w:rPr>
        <w:t>系</w:t>
      </w:r>
      <w:r>
        <w:rPr>
          <w:rFonts w:hint="eastAsia"/>
          <w:color w:val="auto"/>
          <w:spacing w:val="-3"/>
          <w:highlight w:val="none"/>
          <w:u w:val="single"/>
        </w:rPr>
        <w:t>（</w:t>
      </w:r>
      <w:r>
        <w:rPr>
          <w:rFonts w:hint="eastAsia"/>
          <w:color w:val="auto"/>
          <w:spacing w:val="-3"/>
          <w:highlight w:val="none"/>
        </w:rPr>
        <w:t>投标人名称）的法定代表人。</w:t>
      </w:r>
    </w:p>
    <w:p>
      <w:pPr>
        <w:pStyle w:val="2"/>
        <w:tabs>
          <w:tab w:val="left" w:pos="9460"/>
        </w:tabs>
        <w:spacing w:line="360" w:lineRule="auto"/>
        <w:ind w:firstLine="468" w:firstLineChars="200"/>
        <w:jc w:val="both"/>
        <w:rPr>
          <w:color w:val="auto"/>
          <w:spacing w:val="-3"/>
          <w:highlight w:val="none"/>
        </w:rPr>
      </w:pPr>
    </w:p>
    <w:p>
      <w:pPr>
        <w:pStyle w:val="2"/>
        <w:tabs>
          <w:tab w:val="left" w:pos="9460"/>
        </w:tabs>
        <w:spacing w:line="360" w:lineRule="auto"/>
        <w:ind w:firstLine="468" w:firstLineChars="200"/>
        <w:jc w:val="both"/>
        <w:rPr>
          <w:color w:val="auto"/>
          <w:spacing w:val="-3"/>
          <w:highlight w:val="none"/>
        </w:rPr>
      </w:pPr>
      <w:r>
        <w:rPr>
          <w:rFonts w:hint="eastAsia"/>
          <w:color w:val="auto"/>
          <w:spacing w:val="-3"/>
          <w:highlight w:val="none"/>
        </w:rPr>
        <w:t>特此证明。</w:t>
      </w:r>
    </w:p>
    <w:p>
      <w:pPr>
        <w:pStyle w:val="2"/>
        <w:tabs>
          <w:tab w:val="left" w:pos="9460"/>
        </w:tabs>
        <w:spacing w:line="360" w:lineRule="auto"/>
        <w:ind w:firstLine="468" w:firstLineChars="200"/>
        <w:jc w:val="both"/>
        <w:rPr>
          <w:color w:val="auto"/>
          <w:spacing w:val="-3"/>
          <w:highlight w:val="none"/>
        </w:rPr>
      </w:pPr>
    </w:p>
    <w:p>
      <w:pPr>
        <w:pStyle w:val="2"/>
        <w:tabs>
          <w:tab w:val="left" w:pos="9460"/>
        </w:tabs>
        <w:spacing w:line="360" w:lineRule="auto"/>
        <w:ind w:firstLine="468" w:firstLineChars="200"/>
        <w:jc w:val="both"/>
        <w:rPr>
          <w:color w:val="auto"/>
          <w:spacing w:val="-3"/>
          <w:highlight w:val="none"/>
        </w:rPr>
      </w:pPr>
      <w:r>
        <w:rPr>
          <w:rFonts w:hint="eastAsia"/>
          <w:color w:val="auto"/>
          <w:spacing w:val="-3"/>
          <w:highlight w:val="none"/>
        </w:rPr>
        <w:t>附：法定代表人身份证扫描件</w:t>
      </w:r>
    </w:p>
    <w:p>
      <w:pPr>
        <w:pStyle w:val="2"/>
        <w:tabs>
          <w:tab w:val="left" w:pos="9460"/>
        </w:tabs>
        <w:spacing w:line="360" w:lineRule="auto"/>
        <w:ind w:firstLine="480" w:firstLineChars="200"/>
        <w:rPr>
          <w:color w:val="auto"/>
          <w:highlight w:val="none"/>
        </w:rPr>
      </w:pPr>
    </w:p>
    <w:p>
      <w:pPr>
        <w:pStyle w:val="2"/>
        <w:tabs>
          <w:tab w:val="left" w:pos="9460"/>
        </w:tabs>
        <w:spacing w:line="360" w:lineRule="auto"/>
        <w:ind w:firstLine="480" w:firstLineChars="200"/>
        <w:rPr>
          <w:color w:val="auto"/>
          <w:highlight w:val="none"/>
        </w:rPr>
      </w:pPr>
    </w:p>
    <w:p>
      <w:pPr>
        <w:pStyle w:val="2"/>
        <w:tabs>
          <w:tab w:val="left" w:pos="9460"/>
        </w:tabs>
        <w:spacing w:line="360" w:lineRule="auto"/>
        <w:ind w:firstLine="480" w:firstLineChars="200"/>
        <w:rPr>
          <w:color w:val="auto"/>
          <w:highlight w:val="none"/>
        </w:rPr>
      </w:pPr>
    </w:p>
    <w:p>
      <w:pPr>
        <w:pStyle w:val="2"/>
        <w:tabs>
          <w:tab w:val="left" w:pos="9460"/>
        </w:tabs>
        <w:spacing w:line="360" w:lineRule="auto"/>
        <w:ind w:firstLine="480" w:firstLineChars="200"/>
        <w:rPr>
          <w:color w:val="auto"/>
          <w:highlight w:val="none"/>
        </w:rPr>
      </w:pPr>
    </w:p>
    <w:p>
      <w:pPr>
        <w:pStyle w:val="2"/>
        <w:tabs>
          <w:tab w:val="left" w:pos="6833"/>
          <w:tab w:val="left" w:pos="9460"/>
        </w:tabs>
        <w:spacing w:line="360" w:lineRule="auto"/>
        <w:ind w:firstLine="480" w:firstLineChars="200"/>
        <w:rPr>
          <w:color w:val="auto"/>
          <w:highlight w:val="none"/>
        </w:rPr>
      </w:pPr>
      <w:r>
        <w:rPr>
          <w:rFonts w:hint="eastAsia"/>
          <w:color w:val="auto"/>
          <w:highlight w:val="none"/>
        </w:rPr>
        <w:t>供应商名称：XXX（盖单位章）</w:t>
      </w:r>
    </w:p>
    <w:p>
      <w:pPr>
        <w:tabs>
          <w:tab w:val="left" w:pos="9460"/>
        </w:tabs>
        <w:spacing w:line="360" w:lineRule="auto"/>
        <w:ind w:firstLine="480" w:firstLineChars="200"/>
        <w:jc w:val="both"/>
        <w:rPr>
          <w:color w:val="auto"/>
          <w:sz w:val="24"/>
          <w:highlight w:val="none"/>
        </w:rPr>
      </w:pPr>
      <w:r>
        <w:rPr>
          <w:rFonts w:hint="eastAsia"/>
          <w:color w:val="auto"/>
          <w:sz w:val="24"/>
          <w:highlight w:val="none"/>
        </w:rPr>
        <w:t>日    期：XXX</w:t>
      </w:r>
    </w:p>
    <w:p>
      <w:pPr>
        <w:pStyle w:val="2"/>
        <w:tabs>
          <w:tab w:val="left" w:pos="9460"/>
        </w:tabs>
        <w:spacing w:line="360" w:lineRule="auto"/>
        <w:ind w:firstLine="480" w:firstLineChars="200"/>
        <w:rPr>
          <w:color w:val="auto"/>
          <w:highlight w:val="none"/>
        </w:rPr>
      </w:pPr>
    </w:p>
    <w:p>
      <w:pPr>
        <w:tabs>
          <w:tab w:val="left" w:pos="9460"/>
        </w:tabs>
        <w:spacing w:line="360" w:lineRule="auto"/>
        <w:ind w:firstLine="442" w:firstLineChars="200"/>
        <w:rPr>
          <w:b/>
          <w:bCs/>
          <w:color w:val="auto"/>
          <w:highlight w:val="none"/>
          <w:lang w:val="en-US"/>
        </w:rPr>
      </w:pPr>
      <w:r>
        <w:rPr>
          <w:rFonts w:hint="eastAsia"/>
          <w:b/>
          <w:bCs/>
          <w:color w:val="auto"/>
          <w:highlight w:val="none"/>
        </w:rPr>
        <w:t>注：法定代表人亲自投标而不委托代理人投标适用。</w:t>
      </w:r>
    </w:p>
    <w:p>
      <w:pPr>
        <w:pStyle w:val="2"/>
        <w:tabs>
          <w:tab w:val="left" w:pos="9460"/>
        </w:tabs>
        <w:spacing w:line="360" w:lineRule="auto"/>
        <w:ind w:firstLine="400" w:firstLineChars="200"/>
        <w:rPr>
          <w:color w:val="auto"/>
          <w:sz w:val="20"/>
          <w:highlight w:val="none"/>
        </w:rPr>
      </w:pPr>
    </w:p>
    <w:p>
      <w:pPr>
        <w:pStyle w:val="2"/>
        <w:tabs>
          <w:tab w:val="left" w:pos="9460"/>
        </w:tabs>
        <w:spacing w:line="360" w:lineRule="auto"/>
        <w:ind w:firstLine="280" w:firstLineChars="200"/>
        <w:rPr>
          <w:color w:val="auto"/>
          <w:sz w:val="14"/>
          <w:highlight w:val="none"/>
        </w:rPr>
      </w:pPr>
    </w:p>
    <w:p>
      <w:pPr>
        <w:tabs>
          <w:tab w:val="left" w:pos="9460"/>
        </w:tabs>
        <w:spacing w:line="360" w:lineRule="auto"/>
        <w:ind w:firstLine="440" w:firstLineChars="200"/>
        <w:rPr>
          <w:color w:val="auto"/>
          <w:highlight w:val="none"/>
        </w:rPr>
      </w:pPr>
      <w:r>
        <w:rPr>
          <w:rFonts w:hint="eastAsia"/>
          <w:color w:val="auto"/>
          <w:highlight w:val="none"/>
        </w:rPr>
        <w:br w:type="page"/>
      </w:r>
    </w:p>
    <w:p>
      <w:pPr>
        <w:pStyle w:val="6"/>
        <w:tabs>
          <w:tab w:val="left" w:pos="9460"/>
        </w:tabs>
        <w:ind w:left="0"/>
        <w:rPr>
          <w:color w:val="auto"/>
          <w:sz w:val="30"/>
          <w:szCs w:val="30"/>
          <w:highlight w:val="none"/>
        </w:rPr>
      </w:pPr>
      <w:r>
        <w:rPr>
          <w:rFonts w:hint="eastAsia"/>
          <w:color w:val="auto"/>
          <w:sz w:val="30"/>
          <w:szCs w:val="30"/>
          <w:highlight w:val="none"/>
        </w:rPr>
        <w:t>格式 1-2</w:t>
      </w:r>
    </w:p>
    <w:p>
      <w:pPr>
        <w:widowControl/>
        <w:tabs>
          <w:tab w:val="left" w:pos="9460"/>
        </w:tabs>
        <w:jc w:val="center"/>
        <w:outlineLvl w:val="1"/>
        <w:rPr>
          <w:b/>
          <w:color w:val="auto"/>
          <w:sz w:val="32"/>
          <w:szCs w:val="32"/>
          <w:highlight w:val="none"/>
        </w:rPr>
      </w:pPr>
      <w:bookmarkStart w:id="62" w:name="_Toc18301"/>
    </w:p>
    <w:p>
      <w:pPr>
        <w:widowControl/>
        <w:tabs>
          <w:tab w:val="left" w:pos="9460"/>
        </w:tabs>
        <w:spacing w:line="360" w:lineRule="auto"/>
        <w:jc w:val="center"/>
        <w:outlineLvl w:val="1"/>
        <w:rPr>
          <w:b/>
          <w:color w:val="auto"/>
          <w:sz w:val="32"/>
          <w:szCs w:val="32"/>
          <w:highlight w:val="none"/>
        </w:rPr>
      </w:pPr>
      <w:r>
        <w:rPr>
          <w:rFonts w:hint="eastAsia"/>
          <w:b/>
          <w:color w:val="auto"/>
          <w:sz w:val="32"/>
          <w:szCs w:val="32"/>
          <w:highlight w:val="none"/>
        </w:rPr>
        <w:t>承诺函</w:t>
      </w:r>
      <w:bookmarkEnd w:id="62"/>
    </w:p>
    <w:p>
      <w:pPr>
        <w:tabs>
          <w:tab w:val="left" w:pos="9460"/>
        </w:tabs>
        <w:spacing w:line="360" w:lineRule="auto"/>
        <w:rPr>
          <w:color w:val="auto"/>
          <w:spacing w:val="-3"/>
          <w:sz w:val="24"/>
          <w:szCs w:val="24"/>
          <w:highlight w:val="none"/>
        </w:rPr>
      </w:pPr>
      <w:r>
        <w:rPr>
          <w:rFonts w:hint="eastAsia"/>
          <w:color w:val="auto"/>
          <w:spacing w:val="-3"/>
          <w:sz w:val="24"/>
          <w:szCs w:val="24"/>
          <w:highlight w:val="none"/>
        </w:rPr>
        <w:t>XXX（采购代理机构名称）：</w:t>
      </w:r>
    </w:p>
    <w:p>
      <w:pPr>
        <w:tabs>
          <w:tab w:val="left" w:pos="9460"/>
        </w:tabs>
        <w:spacing w:line="360" w:lineRule="auto"/>
        <w:ind w:firstLine="468" w:firstLineChars="200"/>
        <w:rPr>
          <w:color w:val="auto"/>
          <w:spacing w:val="-3"/>
          <w:sz w:val="24"/>
          <w:szCs w:val="24"/>
          <w:highlight w:val="none"/>
        </w:rPr>
      </w:pPr>
      <w:r>
        <w:rPr>
          <w:rFonts w:hint="eastAsia"/>
          <w:color w:val="auto"/>
          <w:spacing w:val="-3"/>
          <w:sz w:val="24"/>
          <w:szCs w:val="24"/>
          <w:highlight w:val="none"/>
        </w:rPr>
        <w:t>我单位作为本次采购项目的竞标人，根据磋商文件要求，现郑重承诺如下：</w:t>
      </w:r>
    </w:p>
    <w:p>
      <w:pPr>
        <w:tabs>
          <w:tab w:val="left" w:pos="9460"/>
        </w:tabs>
        <w:spacing w:line="360" w:lineRule="auto"/>
        <w:ind w:firstLine="468" w:firstLineChars="200"/>
        <w:rPr>
          <w:color w:val="auto"/>
          <w:spacing w:val="-3"/>
          <w:sz w:val="24"/>
          <w:szCs w:val="24"/>
          <w:highlight w:val="none"/>
        </w:rPr>
      </w:pPr>
      <w:r>
        <w:rPr>
          <w:rFonts w:hint="eastAsia"/>
          <w:color w:val="auto"/>
          <w:spacing w:val="-3"/>
          <w:sz w:val="24"/>
          <w:szCs w:val="24"/>
          <w:highlight w:val="none"/>
        </w:rPr>
        <w:t>一、具备《中华人民共和国政府采购法》第二十二条第一款和本项目规定的条件：</w:t>
      </w:r>
    </w:p>
    <w:p>
      <w:pPr>
        <w:tabs>
          <w:tab w:val="left" w:pos="9460"/>
        </w:tabs>
        <w:spacing w:line="360" w:lineRule="auto"/>
        <w:ind w:firstLine="468" w:firstLineChars="200"/>
        <w:rPr>
          <w:color w:val="auto"/>
          <w:spacing w:val="-3"/>
          <w:sz w:val="24"/>
          <w:szCs w:val="24"/>
          <w:highlight w:val="none"/>
        </w:rPr>
      </w:pPr>
      <w:r>
        <w:rPr>
          <w:rFonts w:hint="eastAsia"/>
          <w:color w:val="auto"/>
          <w:spacing w:val="-3"/>
          <w:sz w:val="24"/>
          <w:szCs w:val="24"/>
          <w:highlight w:val="none"/>
        </w:rPr>
        <w:t>（一）具有独立承担民事责任的能力；</w:t>
      </w:r>
    </w:p>
    <w:p>
      <w:pPr>
        <w:tabs>
          <w:tab w:val="left" w:pos="9460"/>
        </w:tabs>
        <w:spacing w:line="360" w:lineRule="auto"/>
        <w:ind w:firstLine="468" w:firstLineChars="200"/>
        <w:rPr>
          <w:color w:val="auto"/>
          <w:spacing w:val="-3"/>
          <w:sz w:val="24"/>
          <w:szCs w:val="24"/>
          <w:highlight w:val="none"/>
        </w:rPr>
      </w:pPr>
      <w:r>
        <w:rPr>
          <w:rFonts w:hint="eastAsia"/>
          <w:color w:val="auto"/>
          <w:spacing w:val="-3"/>
          <w:sz w:val="24"/>
          <w:szCs w:val="24"/>
          <w:highlight w:val="none"/>
        </w:rPr>
        <w:t>（二）具有良好的商业信誉和健全的财务会计制度；</w:t>
      </w:r>
    </w:p>
    <w:p>
      <w:pPr>
        <w:tabs>
          <w:tab w:val="left" w:pos="9460"/>
        </w:tabs>
        <w:spacing w:line="360" w:lineRule="auto"/>
        <w:ind w:firstLine="468" w:firstLineChars="200"/>
        <w:rPr>
          <w:color w:val="auto"/>
          <w:spacing w:val="-3"/>
          <w:sz w:val="24"/>
          <w:szCs w:val="24"/>
          <w:highlight w:val="none"/>
        </w:rPr>
      </w:pPr>
      <w:r>
        <w:rPr>
          <w:rFonts w:hint="eastAsia"/>
          <w:color w:val="auto"/>
          <w:spacing w:val="-3"/>
          <w:sz w:val="24"/>
          <w:szCs w:val="24"/>
          <w:highlight w:val="none"/>
        </w:rPr>
        <w:t>（三）具有履行合同所必需的设备和专业技术能力；</w:t>
      </w:r>
    </w:p>
    <w:p>
      <w:pPr>
        <w:tabs>
          <w:tab w:val="left" w:pos="9460"/>
        </w:tabs>
        <w:spacing w:line="360" w:lineRule="auto"/>
        <w:ind w:firstLine="468" w:firstLineChars="200"/>
        <w:rPr>
          <w:color w:val="auto"/>
          <w:spacing w:val="-3"/>
          <w:sz w:val="24"/>
          <w:szCs w:val="24"/>
          <w:highlight w:val="none"/>
        </w:rPr>
      </w:pPr>
      <w:r>
        <w:rPr>
          <w:rFonts w:hint="eastAsia"/>
          <w:color w:val="auto"/>
          <w:spacing w:val="-3"/>
          <w:sz w:val="24"/>
          <w:szCs w:val="24"/>
          <w:highlight w:val="none"/>
        </w:rPr>
        <w:t>（四）有依法缴纳税收和社会保障资金的良好记录；</w:t>
      </w:r>
    </w:p>
    <w:p>
      <w:pPr>
        <w:tabs>
          <w:tab w:val="left" w:pos="9460"/>
        </w:tabs>
        <w:spacing w:line="360" w:lineRule="auto"/>
        <w:ind w:firstLine="468" w:firstLineChars="200"/>
        <w:rPr>
          <w:color w:val="auto"/>
          <w:spacing w:val="-3"/>
          <w:sz w:val="24"/>
          <w:szCs w:val="24"/>
          <w:highlight w:val="none"/>
        </w:rPr>
      </w:pPr>
      <w:r>
        <w:rPr>
          <w:rFonts w:hint="eastAsia"/>
          <w:color w:val="auto"/>
          <w:spacing w:val="-3"/>
          <w:sz w:val="24"/>
          <w:szCs w:val="24"/>
          <w:highlight w:val="none"/>
        </w:rPr>
        <w:t>（五）参加</w:t>
      </w:r>
      <w:r>
        <w:rPr>
          <w:rFonts w:hint="eastAsia"/>
          <w:color w:val="auto"/>
          <w:spacing w:val="-3"/>
          <w:sz w:val="24"/>
          <w:szCs w:val="24"/>
          <w:highlight w:val="none"/>
          <w:lang w:eastAsia="zh-CN"/>
        </w:rPr>
        <w:t>采购活动</w:t>
      </w:r>
      <w:r>
        <w:rPr>
          <w:rFonts w:hint="eastAsia"/>
          <w:color w:val="auto"/>
          <w:spacing w:val="-3"/>
          <w:sz w:val="24"/>
          <w:szCs w:val="24"/>
          <w:highlight w:val="none"/>
        </w:rPr>
        <w:t>前三年内，在经营活动中没有重大违法记录；</w:t>
      </w:r>
    </w:p>
    <w:p>
      <w:pPr>
        <w:tabs>
          <w:tab w:val="left" w:pos="9460"/>
        </w:tabs>
        <w:spacing w:line="360" w:lineRule="auto"/>
        <w:ind w:firstLine="468" w:firstLineChars="200"/>
        <w:rPr>
          <w:color w:val="auto"/>
          <w:spacing w:val="-3"/>
          <w:sz w:val="24"/>
          <w:szCs w:val="24"/>
          <w:highlight w:val="none"/>
        </w:rPr>
      </w:pPr>
      <w:r>
        <w:rPr>
          <w:rFonts w:hint="eastAsia"/>
          <w:color w:val="auto"/>
          <w:spacing w:val="-3"/>
          <w:sz w:val="24"/>
          <w:szCs w:val="24"/>
          <w:highlight w:val="none"/>
        </w:rPr>
        <w:t>（六）法律、行政法规规定的其他条件；</w:t>
      </w:r>
    </w:p>
    <w:p>
      <w:pPr>
        <w:tabs>
          <w:tab w:val="left" w:pos="9460"/>
        </w:tabs>
        <w:spacing w:line="360" w:lineRule="auto"/>
        <w:ind w:firstLine="468" w:firstLineChars="200"/>
        <w:rPr>
          <w:color w:val="auto"/>
          <w:spacing w:val="-3"/>
          <w:sz w:val="24"/>
          <w:szCs w:val="24"/>
          <w:highlight w:val="none"/>
          <w:lang w:val="en-US"/>
        </w:rPr>
      </w:pPr>
      <w:r>
        <w:rPr>
          <w:rFonts w:hint="eastAsia"/>
          <w:color w:val="auto"/>
          <w:spacing w:val="-3"/>
          <w:sz w:val="24"/>
          <w:szCs w:val="24"/>
          <w:highlight w:val="none"/>
        </w:rPr>
        <w:t>（七）根据采购项目提出的特殊条件</w:t>
      </w:r>
      <w:r>
        <w:rPr>
          <w:rFonts w:hint="eastAsia"/>
          <w:color w:val="auto"/>
          <w:spacing w:val="-3"/>
          <w:sz w:val="24"/>
          <w:szCs w:val="24"/>
          <w:highlight w:val="none"/>
          <w:lang w:val="en-US"/>
        </w:rPr>
        <w:t>:</w:t>
      </w:r>
    </w:p>
    <w:p>
      <w:pPr>
        <w:spacing w:line="360" w:lineRule="auto"/>
        <w:ind w:firstLine="720" w:firstLineChars="300"/>
        <w:rPr>
          <w:rFonts w:ascii="楷体" w:hAnsi="楷体" w:eastAsia="楷体" w:cs="楷体"/>
          <w:color w:val="auto"/>
          <w:sz w:val="24"/>
          <w:highlight w:val="none"/>
        </w:rPr>
      </w:pPr>
      <w:r>
        <w:rPr>
          <w:rFonts w:hint="eastAsia" w:ascii="楷体" w:hAnsi="楷体" w:eastAsia="楷体" w:cs="楷体"/>
          <w:color w:val="auto"/>
          <w:sz w:val="24"/>
          <w:highlight w:val="none"/>
        </w:rPr>
        <w:t>1.供应商须具有建设行政主管部门颁发的工程勘察专业类（岩土工程</w:t>
      </w:r>
      <w:r>
        <w:rPr>
          <w:rFonts w:hint="eastAsia" w:ascii="楷体" w:hAnsi="楷体" w:eastAsia="楷体" w:cs="楷体"/>
          <w:color w:val="auto"/>
          <w:sz w:val="24"/>
          <w:highlight w:val="none"/>
          <w:lang w:val="en-US"/>
        </w:rPr>
        <w:t>（设计</w:t>
      </w:r>
      <w:r>
        <w:rPr>
          <w:rFonts w:hint="eastAsia" w:ascii="楷体" w:hAnsi="楷体" w:eastAsia="楷体" w:cs="楷体"/>
          <w:color w:val="auto"/>
          <w:sz w:val="24"/>
          <w:highlight w:val="none"/>
        </w:rPr>
        <w:t>）</w:t>
      </w:r>
      <w:r>
        <w:rPr>
          <w:rFonts w:hint="eastAsia" w:ascii="楷体" w:hAnsi="楷体" w:eastAsia="楷体" w:cs="楷体"/>
          <w:color w:val="auto"/>
          <w:sz w:val="24"/>
          <w:highlight w:val="none"/>
          <w:lang w:val="en-US"/>
        </w:rPr>
        <w:t>）</w:t>
      </w:r>
      <w:r>
        <w:rPr>
          <w:rFonts w:hint="eastAsia" w:ascii="楷体" w:hAnsi="楷体" w:eastAsia="楷体" w:cs="楷体"/>
          <w:color w:val="auto"/>
          <w:sz w:val="24"/>
          <w:highlight w:val="none"/>
        </w:rPr>
        <w:t>乙级及以上资质。</w:t>
      </w:r>
    </w:p>
    <w:p>
      <w:pPr>
        <w:spacing w:line="360" w:lineRule="auto"/>
        <w:ind w:firstLine="720" w:firstLineChars="300"/>
        <w:rPr>
          <w:rFonts w:ascii="楷体" w:hAnsi="楷体" w:eastAsia="楷体" w:cs="楷体"/>
          <w:color w:val="auto"/>
          <w:sz w:val="24"/>
          <w:highlight w:val="none"/>
        </w:rPr>
      </w:pPr>
      <w:r>
        <w:rPr>
          <w:rFonts w:hint="eastAsia" w:ascii="楷体" w:hAnsi="楷体" w:eastAsia="楷体" w:cs="楷体"/>
          <w:color w:val="auto"/>
          <w:sz w:val="24"/>
          <w:highlight w:val="none"/>
          <w:lang w:val="en-US"/>
        </w:rPr>
        <w:t>2.</w:t>
      </w:r>
      <w:r>
        <w:rPr>
          <w:rFonts w:hint="eastAsia" w:ascii="楷体" w:hAnsi="楷体" w:eastAsia="楷体" w:cs="楷体"/>
          <w:color w:val="auto"/>
          <w:sz w:val="24"/>
          <w:highlight w:val="none"/>
        </w:rPr>
        <w:t>本项目不接受联合体参与。</w:t>
      </w:r>
    </w:p>
    <w:p>
      <w:pPr>
        <w:pStyle w:val="2"/>
        <w:rPr>
          <w:color w:val="auto"/>
          <w:highlight w:val="none"/>
        </w:rPr>
      </w:pPr>
    </w:p>
    <w:p>
      <w:pPr>
        <w:tabs>
          <w:tab w:val="left" w:pos="9460"/>
        </w:tabs>
        <w:spacing w:line="360" w:lineRule="auto"/>
        <w:ind w:firstLine="480" w:firstLineChars="200"/>
        <w:rPr>
          <w:color w:val="auto"/>
          <w:sz w:val="24"/>
          <w:szCs w:val="24"/>
          <w:highlight w:val="none"/>
        </w:rPr>
      </w:pPr>
      <w:r>
        <w:rPr>
          <w:rFonts w:hint="eastAsia"/>
          <w:color w:val="auto"/>
          <w:sz w:val="24"/>
          <w:szCs w:val="24"/>
          <w:highlight w:val="none"/>
        </w:rPr>
        <w:t>二、截至竞标截止日未被列入失信被执行人、重大税收违法案件当事人名单、政府采购严重违法失信行为记录名单。</w:t>
      </w:r>
    </w:p>
    <w:p>
      <w:pPr>
        <w:tabs>
          <w:tab w:val="left" w:pos="9460"/>
        </w:tabs>
        <w:spacing w:line="360" w:lineRule="auto"/>
        <w:ind w:firstLine="480" w:firstLineChars="200"/>
        <w:rPr>
          <w:color w:val="auto"/>
          <w:sz w:val="24"/>
          <w:szCs w:val="24"/>
          <w:highlight w:val="none"/>
        </w:rPr>
      </w:pPr>
      <w:r>
        <w:rPr>
          <w:rFonts w:hint="eastAsia"/>
          <w:color w:val="auto"/>
          <w:sz w:val="24"/>
          <w:szCs w:val="24"/>
          <w:highlight w:val="none"/>
        </w:rPr>
        <w:t>三、完全接受和满足本项目磋商文件中规定的实质性要求，如对磋商文件有异议，已依法进行维权救济，不存在对磋商文件有异议的同时又参加竞标以求侥幸成交或者为实现其他非法目的的行为。</w:t>
      </w:r>
    </w:p>
    <w:p>
      <w:pPr>
        <w:tabs>
          <w:tab w:val="left" w:pos="9460"/>
        </w:tabs>
        <w:spacing w:line="360" w:lineRule="auto"/>
        <w:ind w:firstLine="480" w:firstLineChars="200"/>
        <w:rPr>
          <w:color w:val="auto"/>
          <w:sz w:val="24"/>
          <w:szCs w:val="24"/>
          <w:highlight w:val="none"/>
        </w:rPr>
      </w:pPr>
      <w:r>
        <w:rPr>
          <w:rFonts w:hint="eastAsia"/>
          <w:color w:val="auto"/>
          <w:sz w:val="24"/>
          <w:szCs w:val="24"/>
          <w:highlight w:val="none"/>
        </w:rPr>
        <w:t>四、参加本次招标采购活动，不存在与单位负责人为同一人或者存在直接控股、管理关系的其他供应商参与同一合同项下的</w:t>
      </w:r>
      <w:r>
        <w:rPr>
          <w:rFonts w:hint="eastAsia"/>
          <w:color w:val="auto"/>
          <w:sz w:val="24"/>
          <w:szCs w:val="24"/>
          <w:highlight w:val="none"/>
          <w:lang w:eastAsia="zh-CN"/>
        </w:rPr>
        <w:t>采购活动</w:t>
      </w:r>
      <w:r>
        <w:rPr>
          <w:rFonts w:hint="eastAsia"/>
          <w:color w:val="auto"/>
          <w:sz w:val="24"/>
          <w:szCs w:val="24"/>
          <w:highlight w:val="none"/>
        </w:rPr>
        <w:t>的行为。为采购项目提供整体设计、规范编制或者项目管理、监理、检测等服务的供应商，不得再参加该采购项目的其他采购活动。</w:t>
      </w:r>
    </w:p>
    <w:p>
      <w:pPr>
        <w:tabs>
          <w:tab w:val="left" w:pos="9460"/>
        </w:tabs>
        <w:spacing w:line="360" w:lineRule="auto"/>
        <w:ind w:firstLine="480" w:firstLineChars="200"/>
        <w:rPr>
          <w:color w:val="auto"/>
          <w:sz w:val="24"/>
          <w:szCs w:val="24"/>
          <w:highlight w:val="none"/>
        </w:rPr>
      </w:pPr>
      <w:r>
        <w:rPr>
          <w:rFonts w:hint="eastAsia"/>
          <w:color w:val="auto"/>
          <w:sz w:val="24"/>
          <w:szCs w:val="24"/>
          <w:highlight w:val="none"/>
        </w:rPr>
        <w:t>五、参加本次招标采购活动，不存在和其他供应商在同一合同项下的采购项目中，同时委托同一个自然人、同一家庭的人员、同一单位的人员作为代理人的行为。</w:t>
      </w:r>
    </w:p>
    <w:p>
      <w:pPr>
        <w:tabs>
          <w:tab w:val="left" w:pos="9460"/>
        </w:tabs>
        <w:spacing w:line="360" w:lineRule="auto"/>
        <w:ind w:firstLine="480" w:firstLineChars="200"/>
        <w:rPr>
          <w:color w:val="auto"/>
          <w:sz w:val="24"/>
          <w:szCs w:val="24"/>
          <w:highlight w:val="none"/>
        </w:rPr>
      </w:pPr>
      <w:r>
        <w:rPr>
          <w:rFonts w:hint="eastAsia"/>
          <w:color w:val="auto"/>
          <w:sz w:val="24"/>
          <w:szCs w:val="24"/>
          <w:highlight w:val="none"/>
        </w:rPr>
        <w:t>六、如果有《四川省政府采购当事人诚信管理办法》（川财采[2015]33号）规定的记入诚信档案的失信行为，将在响应文件中全面如实反映。</w:t>
      </w:r>
    </w:p>
    <w:p>
      <w:pPr>
        <w:tabs>
          <w:tab w:val="left" w:pos="9460"/>
        </w:tabs>
        <w:spacing w:line="360" w:lineRule="auto"/>
        <w:ind w:firstLine="480" w:firstLineChars="200"/>
        <w:rPr>
          <w:color w:val="auto"/>
          <w:sz w:val="24"/>
          <w:szCs w:val="24"/>
          <w:highlight w:val="none"/>
        </w:rPr>
      </w:pPr>
      <w:r>
        <w:rPr>
          <w:rFonts w:hint="eastAsia"/>
          <w:color w:val="auto"/>
          <w:sz w:val="24"/>
          <w:szCs w:val="24"/>
          <w:highlight w:val="none"/>
        </w:rPr>
        <w:t>七、响应文件中提供的能够给予我单位带来优惠、好处的任何材料资料和技术、服务、商务、响应产品等响应承诺情况都是真实的、有效的、合法的。</w:t>
      </w:r>
    </w:p>
    <w:p>
      <w:pPr>
        <w:tabs>
          <w:tab w:val="left" w:pos="9460"/>
        </w:tabs>
        <w:spacing w:line="360" w:lineRule="auto"/>
        <w:ind w:firstLine="480" w:firstLineChars="200"/>
        <w:rPr>
          <w:color w:val="auto"/>
          <w:sz w:val="34"/>
          <w:szCs w:val="24"/>
          <w:highlight w:val="none"/>
        </w:rPr>
      </w:pPr>
      <w:r>
        <w:rPr>
          <w:rFonts w:hint="eastAsia"/>
          <w:color w:val="auto"/>
          <w:sz w:val="24"/>
          <w:szCs w:val="24"/>
          <w:highlight w:val="none"/>
        </w:rPr>
        <w:t>八、我公司完全同意磋商文件中关于知识产权的说明，承诺由此造成的纠纷由我单 位全权负责。</w:t>
      </w:r>
    </w:p>
    <w:p>
      <w:pPr>
        <w:tabs>
          <w:tab w:val="left" w:pos="9460"/>
        </w:tabs>
        <w:spacing w:line="360" w:lineRule="auto"/>
        <w:ind w:firstLine="480" w:firstLineChars="200"/>
        <w:rPr>
          <w:color w:val="auto"/>
          <w:sz w:val="24"/>
          <w:szCs w:val="24"/>
          <w:highlight w:val="none"/>
        </w:rPr>
      </w:pPr>
      <w:r>
        <w:rPr>
          <w:rFonts w:hint="eastAsia"/>
          <w:color w:val="auto"/>
          <w:sz w:val="24"/>
          <w:szCs w:val="24"/>
          <w:highlight w:val="none"/>
        </w:rPr>
        <w:t>本单位对上述承诺的内容事项真实性负责。如经查实上述承诺的内容事项存在虚假，我单位愿意接受以提供虚假材料谋取成交追究法律责任。</w:t>
      </w:r>
    </w:p>
    <w:p>
      <w:pPr>
        <w:tabs>
          <w:tab w:val="left" w:pos="9460"/>
        </w:tabs>
        <w:spacing w:line="360" w:lineRule="auto"/>
        <w:ind w:firstLine="480" w:firstLineChars="200"/>
        <w:rPr>
          <w:color w:val="auto"/>
          <w:sz w:val="24"/>
          <w:szCs w:val="24"/>
          <w:highlight w:val="none"/>
        </w:rPr>
      </w:pPr>
    </w:p>
    <w:p>
      <w:pPr>
        <w:tabs>
          <w:tab w:val="left" w:pos="9460"/>
        </w:tabs>
        <w:spacing w:line="360" w:lineRule="auto"/>
        <w:ind w:firstLine="480" w:firstLineChars="200"/>
        <w:rPr>
          <w:color w:val="auto"/>
          <w:sz w:val="24"/>
          <w:szCs w:val="24"/>
          <w:highlight w:val="none"/>
        </w:rPr>
      </w:pPr>
      <w:r>
        <w:rPr>
          <w:rFonts w:hint="eastAsia"/>
          <w:color w:val="auto"/>
          <w:sz w:val="24"/>
          <w:szCs w:val="24"/>
          <w:highlight w:val="none"/>
          <w:lang w:val="en-US"/>
        </w:rPr>
        <w:t>供应商</w:t>
      </w:r>
      <w:r>
        <w:rPr>
          <w:rFonts w:hint="eastAsia"/>
          <w:color w:val="auto"/>
          <w:sz w:val="24"/>
          <w:szCs w:val="24"/>
          <w:highlight w:val="none"/>
        </w:rPr>
        <w:t>名称：XXX（单位公章）</w:t>
      </w:r>
    </w:p>
    <w:p>
      <w:pPr>
        <w:tabs>
          <w:tab w:val="left" w:pos="9460"/>
        </w:tabs>
        <w:spacing w:line="360" w:lineRule="auto"/>
        <w:ind w:firstLine="480" w:firstLineChars="200"/>
        <w:rPr>
          <w:color w:val="auto"/>
          <w:sz w:val="24"/>
          <w:szCs w:val="24"/>
          <w:highlight w:val="none"/>
        </w:rPr>
      </w:pPr>
      <w:r>
        <w:rPr>
          <w:rFonts w:hint="eastAsia"/>
          <w:color w:val="auto"/>
          <w:sz w:val="24"/>
          <w:szCs w:val="24"/>
          <w:highlight w:val="none"/>
        </w:rPr>
        <w:t>法定代表人或授权代表（签字或加盖个人名章）：XXX</w:t>
      </w:r>
    </w:p>
    <w:p>
      <w:pPr>
        <w:tabs>
          <w:tab w:val="left" w:pos="9460"/>
        </w:tabs>
        <w:spacing w:line="360" w:lineRule="auto"/>
        <w:ind w:firstLine="480" w:firstLineChars="200"/>
        <w:rPr>
          <w:color w:val="auto"/>
          <w:sz w:val="24"/>
          <w:szCs w:val="24"/>
          <w:highlight w:val="none"/>
        </w:rPr>
      </w:pPr>
      <w:r>
        <w:rPr>
          <w:rFonts w:hint="eastAsia"/>
          <w:color w:val="auto"/>
          <w:sz w:val="24"/>
          <w:szCs w:val="24"/>
          <w:highlight w:val="none"/>
        </w:rPr>
        <w:t>日    期：XXX</w:t>
      </w:r>
    </w:p>
    <w:p>
      <w:pPr>
        <w:pStyle w:val="2"/>
        <w:tabs>
          <w:tab w:val="left" w:pos="9460"/>
        </w:tabs>
        <w:spacing w:line="360" w:lineRule="auto"/>
        <w:ind w:firstLine="180" w:firstLineChars="200"/>
        <w:rPr>
          <w:color w:val="auto"/>
          <w:sz w:val="9"/>
          <w:highlight w:val="none"/>
        </w:rPr>
      </w:pPr>
    </w:p>
    <w:p>
      <w:pPr>
        <w:tabs>
          <w:tab w:val="left" w:pos="9460"/>
        </w:tabs>
        <w:spacing w:line="360" w:lineRule="auto"/>
        <w:ind w:firstLine="643" w:firstLineChars="200"/>
        <w:rPr>
          <w:b/>
          <w:color w:val="auto"/>
          <w:sz w:val="32"/>
          <w:highlight w:val="none"/>
        </w:rPr>
      </w:pPr>
      <w:r>
        <w:rPr>
          <w:rFonts w:hint="eastAsia"/>
          <w:b/>
          <w:color w:val="auto"/>
          <w:sz w:val="32"/>
          <w:highlight w:val="none"/>
        </w:rPr>
        <w:br w:type="page"/>
      </w:r>
    </w:p>
    <w:p>
      <w:pPr>
        <w:pStyle w:val="6"/>
        <w:tabs>
          <w:tab w:val="left" w:pos="9460"/>
        </w:tabs>
        <w:spacing w:line="360" w:lineRule="auto"/>
        <w:ind w:left="0"/>
        <w:rPr>
          <w:color w:val="auto"/>
          <w:sz w:val="30"/>
          <w:szCs w:val="30"/>
          <w:highlight w:val="none"/>
        </w:rPr>
      </w:pPr>
      <w:r>
        <w:rPr>
          <w:rFonts w:hint="eastAsia"/>
          <w:color w:val="auto"/>
          <w:sz w:val="30"/>
          <w:szCs w:val="30"/>
          <w:highlight w:val="none"/>
        </w:rPr>
        <w:t>格式 1-3</w:t>
      </w:r>
    </w:p>
    <w:p>
      <w:pPr>
        <w:tabs>
          <w:tab w:val="left" w:pos="9460"/>
        </w:tabs>
        <w:spacing w:line="360" w:lineRule="auto"/>
        <w:jc w:val="center"/>
        <w:rPr>
          <w:b/>
          <w:color w:val="auto"/>
          <w:sz w:val="32"/>
          <w:highlight w:val="none"/>
        </w:rPr>
      </w:pPr>
      <w:bookmarkStart w:id="63" w:name="诚信承诺书"/>
      <w:bookmarkEnd w:id="63"/>
      <w:r>
        <w:rPr>
          <w:rFonts w:hint="eastAsia"/>
          <w:b/>
          <w:color w:val="auto"/>
          <w:sz w:val="32"/>
          <w:highlight w:val="none"/>
        </w:rPr>
        <w:t>诚信承诺书</w:t>
      </w:r>
    </w:p>
    <w:p>
      <w:pPr>
        <w:tabs>
          <w:tab w:val="left" w:pos="9460"/>
        </w:tabs>
        <w:spacing w:line="360" w:lineRule="auto"/>
        <w:rPr>
          <w:color w:val="auto"/>
          <w:spacing w:val="-3"/>
          <w:sz w:val="24"/>
          <w:szCs w:val="24"/>
          <w:highlight w:val="none"/>
        </w:rPr>
      </w:pPr>
      <w:r>
        <w:rPr>
          <w:rFonts w:hint="eastAsia"/>
          <w:color w:val="auto"/>
          <w:spacing w:val="-3"/>
          <w:sz w:val="24"/>
          <w:szCs w:val="24"/>
          <w:highlight w:val="none"/>
        </w:rPr>
        <w:t>XXX（采购代理机构名称）：</w:t>
      </w:r>
    </w:p>
    <w:p>
      <w:pPr>
        <w:pStyle w:val="2"/>
        <w:tabs>
          <w:tab w:val="left" w:pos="9460"/>
        </w:tabs>
        <w:spacing w:line="360" w:lineRule="auto"/>
        <w:ind w:firstLine="476" w:firstLineChars="200"/>
        <w:rPr>
          <w:color w:val="auto"/>
          <w:highlight w:val="none"/>
        </w:rPr>
      </w:pPr>
      <w:r>
        <w:rPr>
          <w:rFonts w:hint="eastAsia"/>
          <w:color w:val="auto"/>
          <w:spacing w:val="-1"/>
          <w:highlight w:val="none"/>
        </w:rPr>
        <w:t>我公司依法参加贵公司组织的项目名称为：</w:t>
      </w:r>
      <w:r>
        <w:rPr>
          <w:rFonts w:hint="eastAsia"/>
          <w:color w:val="auto"/>
          <w:spacing w:val="-5"/>
          <w:highlight w:val="none"/>
        </w:rPr>
        <w:t xml:space="preserve">XXXXXXXXXXXXXXXXXX， </w:t>
      </w:r>
      <w:r>
        <w:rPr>
          <w:rFonts w:hint="eastAsia"/>
          <w:color w:val="auto"/>
          <w:highlight w:val="none"/>
        </w:rPr>
        <w:t>采购编号为：XXXX ，</w:t>
      </w:r>
      <w:r>
        <w:rPr>
          <w:rFonts w:hint="eastAsia"/>
          <w:color w:val="auto"/>
          <w:highlight w:val="none"/>
          <w:lang w:val="en-US"/>
        </w:rPr>
        <w:t>包号：</w:t>
      </w:r>
      <w:r>
        <w:rPr>
          <w:rFonts w:hint="eastAsia"/>
          <w:color w:val="auto"/>
          <w:highlight w:val="none"/>
        </w:rPr>
        <w:t>XXX</w:t>
      </w:r>
      <w:r>
        <w:rPr>
          <w:rFonts w:hint="eastAsia"/>
          <w:color w:val="auto"/>
          <w:spacing w:val="-1"/>
          <w:highlight w:val="none"/>
        </w:rPr>
        <w:t>的竞争性磋商采购活动。本公司对参加本次采购项目采购活动前一年内（</w:t>
      </w:r>
      <w:r>
        <w:rPr>
          <w:rFonts w:hint="eastAsia"/>
          <w:color w:val="auto"/>
          <w:spacing w:val="-7"/>
          <w:highlight w:val="none"/>
        </w:rPr>
        <w:t xml:space="preserve">自开标之日起倒推 </w:t>
      </w:r>
      <w:r>
        <w:rPr>
          <w:rFonts w:hint="eastAsia"/>
          <w:color w:val="auto"/>
          <w:highlight w:val="none"/>
        </w:rPr>
        <w:t>1 年计算）就失信行为记入诚信档案情况郑重承诺如下：</w:t>
      </w:r>
    </w:p>
    <w:p>
      <w:pPr>
        <w:pStyle w:val="2"/>
        <w:tabs>
          <w:tab w:val="left" w:pos="9460"/>
        </w:tabs>
        <w:spacing w:line="360" w:lineRule="auto"/>
        <w:ind w:firstLine="480" w:firstLineChars="200"/>
        <w:rPr>
          <w:color w:val="auto"/>
          <w:highlight w:val="none"/>
        </w:rPr>
      </w:pPr>
      <w:r>
        <w:rPr>
          <w:rFonts w:hint="eastAsia"/>
          <w:color w:val="auto"/>
          <w:highlight w:val="none"/>
        </w:rPr>
        <w:t>（一）提供虚假材料谋取中标、成交的； （否）</w:t>
      </w:r>
    </w:p>
    <w:p>
      <w:pPr>
        <w:pStyle w:val="2"/>
        <w:tabs>
          <w:tab w:val="left" w:pos="9460"/>
        </w:tabs>
        <w:spacing w:line="360" w:lineRule="auto"/>
        <w:ind w:firstLine="480" w:firstLineChars="200"/>
        <w:rPr>
          <w:color w:val="auto"/>
          <w:highlight w:val="none"/>
        </w:rPr>
      </w:pPr>
      <w:r>
        <w:rPr>
          <w:rFonts w:hint="eastAsia"/>
          <w:color w:val="auto"/>
          <w:highlight w:val="none"/>
        </w:rPr>
        <w:t>（二）采取不正当手段诋毁、排挤其他供应商的；（否）</w:t>
      </w:r>
    </w:p>
    <w:p>
      <w:pPr>
        <w:pStyle w:val="2"/>
        <w:tabs>
          <w:tab w:val="left" w:pos="9460"/>
        </w:tabs>
        <w:spacing w:line="360" w:lineRule="auto"/>
        <w:ind w:firstLine="480" w:firstLineChars="200"/>
        <w:rPr>
          <w:color w:val="auto"/>
          <w:highlight w:val="none"/>
        </w:rPr>
      </w:pPr>
      <w:r>
        <w:rPr>
          <w:rFonts w:hint="eastAsia"/>
          <w:color w:val="auto"/>
          <w:highlight w:val="none"/>
        </w:rPr>
        <w:t>（三）与采购人、采购代理机构、评审委员会成员或者其他供应商恶意串通的；（否）</w:t>
      </w:r>
    </w:p>
    <w:p>
      <w:pPr>
        <w:pStyle w:val="2"/>
        <w:tabs>
          <w:tab w:val="left" w:pos="9460"/>
        </w:tabs>
        <w:spacing w:line="360" w:lineRule="auto"/>
        <w:ind w:firstLine="480" w:firstLineChars="200"/>
        <w:rPr>
          <w:color w:val="auto"/>
          <w:highlight w:val="none"/>
        </w:rPr>
      </w:pPr>
      <w:r>
        <w:rPr>
          <w:rFonts w:hint="eastAsia"/>
          <w:color w:val="auto"/>
          <w:highlight w:val="none"/>
        </w:rPr>
        <w:t>（四）不遵守开标、评审现场工作纪律，扰乱或者委托其他人扰乱开标、评审现场秩序的；（否）</w:t>
      </w:r>
    </w:p>
    <w:p>
      <w:pPr>
        <w:pStyle w:val="2"/>
        <w:tabs>
          <w:tab w:val="left" w:pos="9460"/>
        </w:tabs>
        <w:spacing w:line="360" w:lineRule="auto"/>
        <w:ind w:firstLine="480" w:firstLineChars="200"/>
        <w:rPr>
          <w:color w:val="auto"/>
          <w:highlight w:val="none"/>
        </w:rPr>
      </w:pPr>
      <w:r>
        <w:rPr>
          <w:rFonts w:hint="eastAsia"/>
          <w:color w:val="auto"/>
          <w:highlight w:val="none"/>
        </w:rPr>
        <w:t>（五）向采购人、采购人代理机构及其工作人员，评审委员会成员或者单一来源采购相关专业人员行贿或者提供其他不正当利益的；（否）</w:t>
      </w:r>
    </w:p>
    <w:p>
      <w:pPr>
        <w:pStyle w:val="2"/>
        <w:tabs>
          <w:tab w:val="left" w:pos="9460"/>
        </w:tabs>
        <w:spacing w:line="360" w:lineRule="auto"/>
        <w:ind w:firstLine="480" w:firstLineChars="200"/>
        <w:rPr>
          <w:color w:val="auto"/>
          <w:highlight w:val="none"/>
        </w:rPr>
      </w:pPr>
      <w:r>
        <w:rPr>
          <w:rFonts w:hint="eastAsia"/>
          <w:color w:val="auto"/>
          <w:highlight w:val="none"/>
        </w:rPr>
        <w:t>（六）无正当理由放弃中标、成交候选人资格的，或者放弃中标、成交的，或者中标、成交后不与采购人、采购代理机构签订采购合同的；（否）</w:t>
      </w:r>
    </w:p>
    <w:p>
      <w:pPr>
        <w:pStyle w:val="2"/>
        <w:tabs>
          <w:tab w:val="left" w:pos="9460"/>
        </w:tabs>
        <w:spacing w:line="360" w:lineRule="auto"/>
        <w:ind w:firstLine="480" w:firstLineChars="200"/>
        <w:jc w:val="both"/>
        <w:rPr>
          <w:color w:val="auto"/>
          <w:highlight w:val="none"/>
        </w:rPr>
      </w:pPr>
      <w:r>
        <w:rPr>
          <w:rFonts w:hint="eastAsia"/>
          <w:color w:val="auto"/>
          <w:highlight w:val="none"/>
        </w:rPr>
        <w:t>（七）在采购过程中与采购单位进行协商谈判、不按照采购文件和中标、成交人的竞标、响应文件订立合同，或者与采购人另行订立背离合同实质性内容的协议的；（否）</w:t>
      </w:r>
    </w:p>
    <w:p>
      <w:pPr>
        <w:pStyle w:val="2"/>
        <w:tabs>
          <w:tab w:val="left" w:pos="9460"/>
        </w:tabs>
        <w:spacing w:line="360" w:lineRule="auto"/>
        <w:ind w:firstLine="480" w:firstLineChars="200"/>
        <w:rPr>
          <w:color w:val="auto"/>
          <w:highlight w:val="none"/>
        </w:rPr>
      </w:pPr>
      <w:r>
        <w:rPr>
          <w:rFonts w:hint="eastAsia"/>
          <w:color w:val="auto"/>
          <w:highlight w:val="none"/>
        </w:rPr>
        <w:t>（八）将中标、成交项目转包给他人或者违规分包给他人的；（否）</w:t>
      </w:r>
    </w:p>
    <w:p>
      <w:pPr>
        <w:pStyle w:val="2"/>
        <w:tabs>
          <w:tab w:val="left" w:pos="9460"/>
        </w:tabs>
        <w:spacing w:line="360" w:lineRule="auto"/>
        <w:ind w:firstLine="480" w:firstLineChars="200"/>
        <w:rPr>
          <w:color w:val="auto"/>
          <w:highlight w:val="none"/>
        </w:rPr>
      </w:pPr>
      <w:r>
        <w:rPr>
          <w:rFonts w:hint="eastAsia"/>
          <w:color w:val="auto"/>
          <w:highlight w:val="none"/>
        </w:rPr>
        <w:t>（九）拒绝或者不按照约定履行采购合同的，或者擅自变更、中止或者终止采购合同的；（否）</w:t>
      </w:r>
    </w:p>
    <w:p>
      <w:pPr>
        <w:pStyle w:val="2"/>
        <w:tabs>
          <w:tab w:val="left" w:pos="9460"/>
        </w:tabs>
        <w:spacing w:line="360" w:lineRule="auto"/>
        <w:ind w:firstLine="480" w:firstLineChars="200"/>
        <w:rPr>
          <w:color w:val="auto"/>
          <w:highlight w:val="none"/>
        </w:rPr>
      </w:pPr>
      <w:r>
        <w:rPr>
          <w:rFonts w:hint="eastAsia"/>
          <w:color w:val="auto"/>
          <w:highlight w:val="none"/>
        </w:rPr>
        <w:t>（十）</w:t>
      </w:r>
      <w:r>
        <w:rPr>
          <w:rFonts w:hint="eastAsia"/>
          <w:color w:val="auto"/>
          <w:spacing w:val="-1"/>
          <w:highlight w:val="none"/>
        </w:rPr>
        <w:t>捏造事实或者提供虚假材料投诉或者以非法手段取得证明材料进行质疑、</w:t>
      </w:r>
      <w:r>
        <w:rPr>
          <w:rFonts w:hint="eastAsia"/>
          <w:color w:val="auto"/>
          <w:highlight w:val="none"/>
        </w:rPr>
        <w:t>投诉、举报的；（否）</w:t>
      </w:r>
    </w:p>
    <w:p>
      <w:pPr>
        <w:pStyle w:val="2"/>
        <w:tabs>
          <w:tab w:val="left" w:pos="9460"/>
        </w:tabs>
        <w:spacing w:line="360" w:lineRule="auto"/>
        <w:ind w:firstLine="480" w:firstLineChars="200"/>
        <w:rPr>
          <w:color w:val="auto"/>
          <w:highlight w:val="none"/>
        </w:rPr>
      </w:pPr>
      <w:r>
        <w:rPr>
          <w:rFonts w:hint="eastAsia"/>
          <w:color w:val="auto"/>
          <w:highlight w:val="none"/>
        </w:rPr>
        <w:t>（十一）借维权之名获取非法利益、不当得利并经查证属实的；（否）</w:t>
      </w:r>
    </w:p>
    <w:p>
      <w:pPr>
        <w:pStyle w:val="2"/>
        <w:tabs>
          <w:tab w:val="left" w:pos="9460"/>
        </w:tabs>
        <w:spacing w:line="360" w:lineRule="auto"/>
        <w:ind w:firstLine="480" w:firstLineChars="200"/>
        <w:rPr>
          <w:color w:val="auto"/>
          <w:highlight w:val="none"/>
        </w:rPr>
      </w:pPr>
      <w:r>
        <w:rPr>
          <w:rFonts w:hint="eastAsia"/>
          <w:color w:val="auto"/>
          <w:highlight w:val="none"/>
        </w:rPr>
        <w:t>（十二）在财政部门投诉、举报处理过程中隐瞒采购项目相关情况的；（否）</w:t>
      </w:r>
    </w:p>
    <w:p>
      <w:pPr>
        <w:pStyle w:val="2"/>
        <w:tabs>
          <w:tab w:val="left" w:pos="9460"/>
        </w:tabs>
        <w:spacing w:line="360" w:lineRule="auto"/>
        <w:ind w:firstLine="480" w:firstLineChars="200"/>
        <w:rPr>
          <w:color w:val="auto"/>
          <w:highlight w:val="none"/>
        </w:rPr>
      </w:pPr>
      <w:r>
        <w:rPr>
          <w:rFonts w:hint="eastAsia"/>
          <w:color w:val="auto"/>
          <w:highlight w:val="none"/>
        </w:rPr>
        <w:t>（十三</w:t>
      </w:r>
      <w:r>
        <w:rPr>
          <w:rFonts w:hint="eastAsia"/>
          <w:color w:val="auto"/>
          <w:spacing w:val="-32"/>
          <w:highlight w:val="none"/>
        </w:rPr>
        <w:t>）</w:t>
      </w:r>
      <w:r>
        <w:rPr>
          <w:rFonts w:hint="eastAsia"/>
          <w:color w:val="auto"/>
          <w:spacing w:val="-2"/>
          <w:highlight w:val="none"/>
        </w:rPr>
        <w:t>拒绝有关部门监督检查或者在监督检查过程中提供虚假情况的；</w:t>
      </w:r>
      <w:r>
        <w:rPr>
          <w:rFonts w:hint="eastAsia"/>
          <w:color w:val="auto"/>
          <w:spacing w:val="-31"/>
          <w:highlight w:val="none"/>
        </w:rPr>
        <w:t>（</w:t>
      </w:r>
      <w:r>
        <w:rPr>
          <w:rFonts w:hint="eastAsia"/>
          <w:color w:val="auto"/>
          <w:highlight w:val="none"/>
        </w:rPr>
        <w:t>否）</w:t>
      </w:r>
    </w:p>
    <w:p>
      <w:pPr>
        <w:pStyle w:val="2"/>
        <w:tabs>
          <w:tab w:val="left" w:pos="9460"/>
        </w:tabs>
        <w:spacing w:line="360" w:lineRule="auto"/>
        <w:ind w:firstLine="480" w:firstLineChars="200"/>
        <w:rPr>
          <w:color w:val="auto"/>
          <w:highlight w:val="none"/>
        </w:rPr>
      </w:pPr>
      <w:r>
        <w:rPr>
          <w:rFonts w:hint="eastAsia"/>
          <w:color w:val="auto"/>
          <w:highlight w:val="none"/>
        </w:rPr>
        <w:t>（十四</w:t>
      </w:r>
      <w:r>
        <w:rPr>
          <w:rFonts w:hint="eastAsia"/>
          <w:color w:val="auto"/>
          <w:spacing w:val="-32"/>
          <w:highlight w:val="none"/>
        </w:rPr>
        <w:t>）</w:t>
      </w:r>
      <w:r>
        <w:rPr>
          <w:rFonts w:hint="eastAsia"/>
          <w:color w:val="auto"/>
          <w:spacing w:val="-8"/>
          <w:highlight w:val="none"/>
        </w:rPr>
        <w:t>工商部门、税务部门、审判机关及其他有关部门单位认定的失信行为；</w:t>
      </w:r>
      <w:r>
        <w:rPr>
          <w:rFonts w:hint="eastAsia"/>
          <w:color w:val="auto"/>
          <w:highlight w:val="none"/>
        </w:rPr>
        <w:t>（否）</w:t>
      </w:r>
    </w:p>
    <w:p>
      <w:pPr>
        <w:pStyle w:val="2"/>
        <w:tabs>
          <w:tab w:val="left" w:pos="9460"/>
        </w:tabs>
        <w:spacing w:line="360" w:lineRule="auto"/>
        <w:ind w:firstLine="480" w:firstLineChars="200"/>
        <w:rPr>
          <w:color w:val="auto"/>
          <w:sz w:val="17"/>
          <w:highlight w:val="none"/>
        </w:rPr>
      </w:pPr>
      <w:r>
        <w:rPr>
          <w:rFonts w:hint="eastAsia"/>
          <w:color w:val="auto"/>
          <w:highlight w:val="none"/>
        </w:rPr>
        <w:t>（十五）其他法律法规规定的失信行为。（否）</w:t>
      </w:r>
    </w:p>
    <w:p>
      <w:pPr>
        <w:pStyle w:val="2"/>
        <w:tabs>
          <w:tab w:val="left" w:pos="9460"/>
        </w:tabs>
        <w:spacing w:line="360" w:lineRule="auto"/>
        <w:ind w:firstLine="460" w:firstLineChars="200"/>
        <w:rPr>
          <w:color w:val="auto"/>
          <w:spacing w:val="-5"/>
          <w:highlight w:val="none"/>
        </w:rPr>
      </w:pPr>
      <w:r>
        <w:rPr>
          <w:rFonts w:hint="eastAsia"/>
          <w:color w:val="auto"/>
          <w:spacing w:val="-5"/>
          <w:highlight w:val="none"/>
        </w:rPr>
        <w:t>如本公司对以上任意情形之一的条款提供虚假承诺，愿承担一切法律责任。</w:t>
      </w:r>
    </w:p>
    <w:p>
      <w:pPr>
        <w:pStyle w:val="2"/>
        <w:tabs>
          <w:tab w:val="left" w:pos="9460"/>
        </w:tabs>
        <w:spacing w:line="360" w:lineRule="auto"/>
        <w:ind w:firstLine="480" w:firstLineChars="200"/>
        <w:rPr>
          <w:color w:val="auto"/>
          <w:highlight w:val="none"/>
        </w:rPr>
      </w:pPr>
    </w:p>
    <w:p>
      <w:pPr>
        <w:pStyle w:val="2"/>
        <w:tabs>
          <w:tab w:val="left" w:pos="9460"/>
        </w:tabs>
        <w:spacing w:line="360" w:lineRule="auto"/>
        <w:ind w:firstLine="480" w:firstLineChars="200"/>
        <w:rPr>
          <w:color w:val="auto"/>
          <w:highlight w:val="none"/>
        </w:rPr>
      </w:pPr>
      <w:r>
        <w:rPr>
          <w:rFonts w:hint="eastAsia"/>
          <w:color w:val="auto"/>
          <w:highlight w:val="none"/>
        </w:rPr>
        <w:t>法定代表人或授权代表签字：XXX</w:t>
      </w:r>
    </w:p>
    <w:p>
      <w:pPr>
        <w:pStyle w:val="2"/>
        <w:tabs>
          <w:tab w:val="left" w:pos="9460"/>
        </w:tabs>
        <w:spacing w:line="360" w:lineRule="auto"/>
        <w:ind w:firstLine="480" w:firstLineChars="200"/>
        <w:rPr>
          <w:color w:val="auto"/>
          <w:highlight w:val="none"/>
        </w:rPr>
      </w:pPr>
      <w:r>
        <w:rPr>
          <w:rFonts w:hint="eastAsia"/>
          <w:color w:val="auto"/>
          <w:highlight w:val="none"/>
        </w:rPr>
        <w:t>承诺人（公章）：XXX</w:t>
      </w:r>
    </w:p>
    <w:p>
      <w:pPr>
        <w:pStyle w:val="2"/>
        <w:tabs>
          <w:tab w:val="left" w:pos="6999"/>
          <w:tab w:val="left" w:pos="7599"/>
          <w:tab w:val="left" w:pos="9460"/>
        </w:tabs>
        <w:spacing w:line="360" w:lineRule="auto"/>
        <w:ind w:firstLine="480" w:firstLineChars="200"/>
        <w:rPr>
          <w:color w:val="auto"/>
          <w:highlight w:val="none"/>
        </w:rPr>
      </w:pPr>
      <w:r>
        <w:rPr>
          <w:rFonts w:hint="eastAsia"/>
          <w:color w:val="auto"/>
          <w:highlight w:val="none"/>
          <w:lang w:val="en-US"/>
        </w:rPr>
        <w:t>日  期：</w:t>
      </w:r>
      <w:r>
        <w:rPr>
          <w:rFonts w:hint="eastAsia"/>
          <w:color w:val="auto"/>
          <w:highlight w:val="none"/>
        </w:rPr>
        <w:t>XXX</w:t>
      </w:r>
    </w:p>
    <w:p>
      <w:pPr>
        <w:pStyle w:val="2"/>
        <w:tabs>
          <w:tab w:val="left" w:pos="9460"/>
        </w:tabs>
        <w:spacing w:line="360" w:lineRule="auto"/>
        <w:ind w:firstLine="480" w:firstLineChars="200"/>
        <w:rPr>
          <w:color w:val="auto"/>
          <w:highlight w:val="none"/>
        </w:rPr>
      </w:pPr>
    </w:p>
    <w:p>
      <w:pPr>
        <w:pStyle w:val="2"/>
        <w:tabs>
          <w:tab w:val="left" w:pos="9460"/>
        </w:tabs>
        <w:spacing w:line="360" w:lineRule="auto"/>
        <w:ind w:firstLine="442" w:firstLineChars="200"/>
        <w:rPr>
          <w:b/>
          <w:bCs/>
          <w:color w:val="auto"/>
          <w:sz w:val="22"/>
          <w:szCs w:val="22"/>
          <w:highlight w:val="none"/>
        </w:rPr>
      </w:pPr>
      <w:r>
        <w:rPr>
          <w:rFonts w:hint="eastAsia"/>
          <w:b/>
          <w:bCs/>
          <w:color w:val="auto"/>
          <w:sz w:val="22"/>
          <w:szCs w:val="22"/>
          <w:highlight w:val="none"/>
        </w:rPr>
        <w:t>备注：任何单位和个人发现在采购活动中存在失信行为的，以书面形式向</w:t>
      </w:r>
      <w:r>
        <w:rPr>
          <w:rFonts w:hint="eastAsia"/>
          <w:b/>
          <w:bCs/>
          <w:color w:val="auto"/>
          <w:sz w:val="22"/>
          <w:szCs w:val="22"/>
          <w:highlight w:val="none"/>
          <w:lang w:val="en-US"/>
        </w:rPr>
        <w:t>西昌市财政局</w:t>
      </w:r>
      <w:r>
        <w:rPr>
          <w:rFonts w:hint="eastAsia"/>
          <w:b/>
          <w:bCs/>
          <w:color w:val="auto"/>
          <w:sz w:val="22"/>
          <w:szCs w:val="22"/>
          <w:highlight w:val="none"/>
        </w:rPr>
        <w:t>举报，由</w:t>
      </w:r>
      <w:r>
        <w:rPr>
          <w:rFonts w:hint="eastAsia"/>
          <w:b/>
          <w:bCs/>
          <w:color w:val="auto"/>
          <w:sz w:val="22"/>
          <w:szCs w:val="22"/>
          <w:highlight w:val="none"/>
          <w:lang w:val="en-US"/>
        </w:rPr>
        <w:t>西昌市财政局</w:t>
      </w:r>
      <w:r>
        <w:rPr>
          <w:rFonts w:hint="eastAsia"/>
          <w:b/>
          <w:bCs/>
          <w:color w:val="auto"/>
          <w:sz w:val="22"/>
          <w:szCs w:val="22"/>
          <w:highlight w:val="none"/>
        </w:rPr>
        <w:t>调查处理。</w:t>
      </w:r>
    </w:p>
    <w:p>
      <w:pPr>
        <w:tabs>
          <w:tab w:val="left" w:pos="9460"/>
        </w:tabs>
        <w:spacing w:line="360" w:lineRule="auto"/>
        <w:ind w:firstLine="440" w:firstLineChars="200"/>
        <w:rPr>
          <w:color w:val="auto"/>
          <w:highlight w:val="none"/>
        </w:rPr>
        <w:sectPr>
          <w:footerReference r:id="rId8" w:type="default"/>
          <w:pgSz w:w="11850" w:h="16790"/>
          <w:pgMar w:top="1083" w:right="1060" w:bottom="1083" w:left="1060" w:header="1304" w:footer="1135" w:gutter="0"/>
          <w:cols w:space="720" w:num="1"/>
        </w:sectPr>
      </w:pPr>
    </w:p>
    <w:p>
      <w:pPr>
        <w:pStyle w:val="2"/>
        <w:tabs>
          <w:tab w:val="left" w:pos="9460"/>
        </w:tabs>
        <w:spacing w:line="360" w:lineRule="auto"/>
        <w:ind w:firstLine="200" w:firstLineChars="200"/>
        <w:rPr>
          <w:color w:val="auto"/>
          <w:sz w:val="10"/>
          <w:highlight w:val="none"/>
        </w:rPr>
      </w:pPr>
    </w:p>
    <w:p>
      <w:pPr>
        <w:pStyle w:val="6"/>
        <w:tabs>
          <w:tab w:val="left" w:pos="9460"/>
        </w:tabs>
        <w:spacing w:line="360" w:lineRule="auto"/>
        <w:ind w:left="0"/>
        <w:rPr>
          <w:color w:val="auto"/>
          <w:sz w:val="30"/>
          <w:szCs w:val="30"/>
          <w:highlight w:val="none"/>
        </w:rPr>
      </w:pPr>
      <w:r>
        <w:rPr>
          <w:rFonts w:hint="eastAsia"/>
          <w:color w:val="auto"/>
          <w:sz w:val="30"/>
          <w:szCs w:val="30"/>
          <w:highlight w:val="none"/>
        </w:rPr>
        <w:t>格式 1-4</w:t>
      </w:r>
    </w:p>
    <w:p>
      <w:pPr>
        <w:pStyle w:val="25"/>
        <w:spacing w:before="60"/>
        <w:ind w:firstLine="441" w:firstLineChars="122"/>
        <w:jc w:val="center"/>
        <w:rPr>
          <w:rFonts w:ascii="宋体" w:cs="宋体"/>
          <w:color w:val="auto"/>
          <w:sz w:val="24"/>
          <w:szCs w:val="24"/>
          <w:highlight w:val="none"/>
        </w:rPr>
      </w:pPr>
      <w:r>
        <w:rPr>
          <w:rFonts w:hint="eastAsia" w:ascii="宋体" w:cs="宋体"/>
          <w:b/>
          <w:bCs/>
          <w:color w:val="auto"/>
          <w:kern w:val="44"/>
          <w:sz w:val="36"/>
          <w:szCs w:val="36"/>
          <w:highlight w:val="none"/>
        </w:rPr>
        <w:t>中小企业声明函</w:t>
      </w:r>
    </w:p>
    <w:p>
      <w:pPr>
        <w:autoSpaceDE/>
        <w:autoSpaceDN/>
        <w:spacing w:line="560" w:lineRule="exact"/>
        <w:ind w:right="48" w:rightChars="22" w:firstLine="439" w:firstLineChars="183"/>
        <w:rPr>
          <w:color w:val="auto"/>
          <w:sz w:val="24"/>
          <w:highlight w:val="none"/>
        </w:rPr>
      </w:pPr>
      <w:r>
        <w:rPr>
          <w:rFonts w:hint="eastAsia"/>
          <w:color w:val="auto"/>
          <w:sz w:val="24"/>
          <w:highlight w:val="none"/>
        </w:rPr>
        <w:t>本公司（联合体）郑重声明，根据《政府采购促进中小企业发展管理办法》（财库﹝2020﹞46号）的规定，本公司（联合体）参加</w:t>
      </w:r>
      <w:r>
        <w:rPr>
          <w:rFonts w:hint="eastAsia"/>
          <w:b/>
          <w:bCs/>
          <w:color w:val="auto"/>
          <w:sz w:val="24"/>
          <w:highlight w:val="none"/>
          <w:u w:val="single"/>
        </w:rPr>
        <w:t xml:space="preserve"> （单位名称） </w:t>
      </w:r>
      <w:r>
        <w:rPr>
          <w:rFonts w:hint="eastAsia"/>
          <w:color w:val="auto"/>
          <w:sz w:val="24"/>
          <w:highlight w:val="none"/>
        </w:rPr>
        <w:t>的</w:t>
      </w:r>
      <w:r>
        <w:rPr>
          <w:rFonts w:hint="eastAsia"/>
          <w:b/>
          <w:bCs/>
          <w:color w:val="auto"/>
          <w:sz w:val="24"/>
          <w:highlight w:val="none"/>
          <w:u w:val="single"/>
        </w:rPr>
        <w:t xml:space="preserve"> （项目名称） </w:t>
      </w:r>
      <w:r>
        <w:rPr>
          <w:rFonts w:hint="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autoSpaceDE/>
        <w:autoSpaceDN/>
        <w:spacing w:line="560" w:lineRule="exact"/>
        <w:ind w:right="48" w:rightChars="22" w:firstLine="439" w:firstLineChars="183"/>
        <w:rPr>
          <w:color w:val="auto"/>
          <w:sz w:val="24"/>
          <w:highlight w:val="none"/>
        </w:rPr>
      </w:pPr>
      <w:r>
        <w:rPr>
          <w:rFonts w:hint="eastAsia"/>
          <w:color w:val="auto"/>
          <w:sz w:val="24"/>
          <w:highlight w:val="none"/>
        </w:rPr>
        <w:t>1.</w:t>
      </w:r>
      <w:r>
        <w:rPr>
          <w:rFonts w:hint="eastAsia"/>
          <w:b/>
          <w:bCs/>
          <w:color w:val="auto"/>
          <w:sz w:val="24"/>
          <w:highlight w:val="none"/>
          <w:u w:val="single"/>
        </w:rPr>
        <w:t xml:space="preserve"> （标的名称） </w:t>
      </w:r>
      <w:r>
        <w:rPr>
          <w:rFonts w:hint="eastAsia"/>
          <w:color w:val="auto"/>
          <w:sz w:val="24"/>
          <w:highlight w:val="none"/>
        </w:rPr>
        <w:t>，属于</w:t>
      </w:r>
      <w:r>
        <w:rPr>
          <w:rFonts w:hint="eastAsia"/>
          <w:b/>
          <w:bCs/>
          <w:color w:val="auto"/>
          <w:sz w:val="24"/>
          <w:highlight w:val="none"/>
          <w:u w:val="single"/>
        </w:rPr>
        <w:t xml:space="preserve"> （行业） </w:t>
      </w:r>
      <w:r>
        <w:rPr>
          <w:rFonts w:hint="eastAsia"/>
          <w:color w:val="auto"/>
          <w:sz w:val="24"/>
          <w:highlight w:val="none"/>
        </w:rPr>
        <w:t>；承建（承接）企业为</w:t>
      </w:r>
      <w:r>
        <w:rPr>
          <w:rFonts w:hint="eastAsia"/>
          <w:b/>
          <w:bCs/>
          <w:color w:val="auto"/>
          <w:sz w:val="24"/>
          <w:highlight w:val="none"/>
          <w:u w:val="single"/>
        </w:rPr>
        <w:t xml:space="preserve"> （企业名称） </w:t>
      </w:r>
      <w:r>
        <w:rPr>
          <w:rFonts w:hint="eastAsia"/>
          <w:color w:val="auto"/>
          <w:sz w:val="24"/>
          <w:highlight w:val="none"/>
        </w:rPr>
        <w:t>，从业人员</w:t>
      </w:r>
      <w:r>
        <w:rPr>
          <w:rFonts w:hint="eastAsia"/>
          <w:b/>
          <w:bCs/>
          <w:color w:val="auto"/>
          <w:sz w:val="24"/>
          <w:highlight w:val="none"/>
          <w:u w:val="single"/>
        </w:rPr>
        <w:t>XXX</w:t>
      </w:r>
      <w:r>
        <w:rPr>
          <w:rFonts w:hint="eastAsia"/>
          <w:color w:val="auto"/>
          <w:sz w:val="24"/>
          <w:highlight w:val="none"/>
        </w:rPr>
        <w:t>人，营业收入为</w:t>
      </w:r>
      <w:r>
        <w:rPr>
          <w:rFonts w:hint="eastAsia"/>
          <w:b/>
          <w:bCs/>
          <w:color w:val="auto"/>
          <w:sz w:val="24"/>
          <w:highlight w:val="none"/>
          <w:u w:val="single"/>
        </w:rPr>
        <w:t>XX</w:t>
      </w:r>
      <w:r>
        <w:rPr>
          <w:rFonts w:hint="eastAsia"/>
          <w:color w:val="auto"/>
          <w:sz w:val="24"/>
          <w:highlight w:val="none"/>
        </w:rPr>
        <w:t>万元，资产总额为</w:t>
      </w:r>
      <w:r>
        <w:rPr>
          <w:rFonts w:hint="eastAsia"/>
          <w:b/>
          <w:bCs/>
          <w:color w:val="auto"/>
          <w:sz w:val="24"/>
          <w:highlight w:val="none"/>
          <w:u w:val="single"/>
        </w:rPr>
        <w:t>XX</w:t>
      </w:r>
      <w:r>
        <w:rPr>
          <w:rFonts w:hint="eastAsia"/>
          <w:color w:val="auto"/>
          <w:sz w:val="24"/>
          <w:highlight w:val="none"/>
        </w:rPr>
        <w:t>万元，属于</w:t>
      </w:r>
      <w:r>
        <w:rPr>
          <w:rFonts w:hint="eastAsia"/>
          <w:b/>
          <w:bCs/>
          <w:color w:val="auto"/>
          <w:sz w:val="24"/>
          <w:highlight w:val="none"/>
          <w:u w:val="single"/>
        </w:rPr>
        <w:t xml:space="preserve"> （中型企业、小型企业、微型企业） </w:t>
      </w:r>
      <w:r>
        <w:rPr>
          <w:rFonts w:hint="eastAsia"/>
          <w:color w:val="auto"/>
          <w:sz w:val="24"/>
          <w:highlight w:val="none"/>
        </w:rPr>
        <w:t>；</w:t>
      </w:r>
    </w:p>
    <w:p>
      <w:pPr>
        <w:autoSpaceDE/>
        <w:autoSpaceDN/>
        <w:spacing w:line="560" w:lineRule="exact"/>
        <w:ind w:right="48" w:rightChars="22" w:firstLine="439" w:firstLineChars="183"/>
        <w:rPr>
          <w:color w:val="auto"/>
          <w:sz w:val="24"/>
          <w:highlight w:val="none"/>
        </w:rPr>
      </w:pPr>
      <w:r>
        <w:rPr>
          <w:rFonts w:hint="eastAsia"/>
          <w:color w:val="auto"/>
          <w:sz w:val="24"/>
          <w:highlight w:val="none"/>
        </w:rPr>
        <w:t>2.</w:t>
      </w:r>
      <w:r>
        <w:rPr>
          <w:rFonts w:hint="eastAsia"/>
          <w:b/>
          <w:bCs/>
          <w:color w:val="auto"/>
          <w:sz w:val="24"/>
          <w:highlight w:val="none"/>
          <w:u w:val="single"/>
        </w:rPr>
        <w:t xml:space="preserve"> （标的名称） </w:t>
      </w:r>
      <w:r>
        <w:rPr>
          <w:rFonts w:hint="eastAsia"/>
          <w:color w:val="auto"/>
          <w:sz w:val="24"/>
          <w:highlight w:val="none"/>
        </w:rPr>
        <w:t>，属于</w:t>
      </w:r>
      <w:r>
        <w:rPr>
          <w:rFonts w:hint="eastAsia"/>
          <w:b/>
          <w:bCs/>
          <w:color w:val="auto"/>
          <w:sz w:val="24"/>
          <w:highlight w:val="none"/>
          <w:u w:val="single"/>
        </w:rPr>
        <w:t xml:space="preserve"> （行业） </w:t>
      </w:r>
      <w:r>
        <w:rPr>
          <w:rFonts w:hint="eastAsia"/>
          <w:color w:val="auto"/>
          <w:sz w:val="24"/>
          <w:highlight w:val="none"/>
        </w:rPr>
        <w:t>；承建（承接）企业为</w:t>
      </w:r>
      <w:r>
        <w:rPr>
          <w:rFonts w:hint="eastAsia"/>
          <w:b/>
          <w:bCs/>
          <w:color w:val="auto"/>
          <w:sz w:val="24"/>
          <w:highlight w:val="none"/>
          <w:u w:val="single"/>
        </w:rPr>
        <w:t xml:space="preserve"> （企业名称） </w:t>
      </w:r>
      <w:r>
        <w:rPr>
          <w:rFonts w:hint="eastAsia"/>
          <w:color w:val="auto"/>
          <w:sz w:val="24"/>
          <w:highlight w:val="none"/>
        </w:rPr>
        <w:t>，从业人员</w:t>
      </w:r>
      <w:r>
        <w:rPr>
          <w:rFonts w:hint="eastAsia"/>
          <w:b/>
          <w:bCs/>
          <w:color w:val="auto"/>
          <w:sz w:val="24"/>
          <w:highlight w:val="none"/>
          <w:u w:val="single"/>
        </w:rPr>
        <w:t>XXX</w:t>
      </w:r>
      <w:r>
        <w:rPr>
          <w:rFonts w:hint="eastAsia"/>
          <w:color w:val="auto"/>
          <w:sz w:val="24"/>
          <w:highlight w:val="none"/>
        </w:rPr>
        <w:t>人，营业收入为</w:t>
      </w:r>
      <w:r>
        <w:rPr>
          <w:rFonts w:hint="eastAsia"/>
          <w:b/>
          <w:bCs/>
          <w:color w:val="auto"/>
          <w:sz w:val="24"/>
          <w:highlight w:val="none"/>
          <w:u w:val="single"/>
        </w:rPr>
        <w:t>XXX</w:t>
      </w:r>
      <w:r>
        <w:rPr>
          <w:rFonts w:hint="eastAsia"/>
          <w:color w:val="auto"/>
          <w:sz w:val="24"/>
          <w:highlight w:val="none"/>
        </w:rPr>
        <w:t>万元，资产总额为</w:t>
      </w:r>
      <w:r>
        <w:rPr>
          <w:rFonts w:hint="eastAsia"/>
          <w:b/>
          <w:bCs/>
          <w:color w:val="auto"/>
          <w:sz w:val="24"/>
          <w:highlight w:val="none"/>
          <w:u w:val="single"/>
        </w:rPr>
        <w:t>XX</w:t>
      </w:r>
      <w:r>
        <w:rPr>
          <w:rFonts w:hint="eastAsia"/>
          <w:color w:val="auto"/>
          <w:sz w:val="24"/>
          <w:highlight w:val="none"/>
        </w:rPr>
        <w:t>万元，属于</w:t>
      </w:r>
      <w:r>
        <w:rPr>
          <w:rFonts w:hint="eastAsia"/>
          <w:b/>
          <w:bCs/>
          <w:color w:val="auto"/>
          <w:sz w:val="24"/>
          <w:highlight w:val="none"/>
          <w:u w:val="single"/>
        </w:rPr>
        <w:t xml:space="preserve"> （中型企业、小型企业、微型企业） </w:t>
      </w:r>
      <w:r>
        <w:rPr>
          <w:rFonts w:hint="eastAsia"/>
          <w:color w:val="auto"/>
          <w:sz w:val="24"/>
          <w:highlight w:val="none"/>
        </w:rPr>
        <w:t>；</w:t>
      </w:r>
    </w:p>
    <w:p>
      <w:pPr>
        <w:autoSpaceDE/>
        <w:autoSpaceDN/>
        <w:spacing w:line="560" w:lineRule="exact"/>
        <w:ind w:right="48" w:rightChars="22" w:firstLine="439" w:firstLineChars="183"/>
        <w:rPr>
          <w:color w:val="auto"/>
          <w:sz w:val="24"/>
          <w:highlight w:val="none"/>
        </w:rPr>
      </w:pPr>
      <w:r>
        <w:rPr>
          <w:rFonts w:hint="eastAsia"/>
          <w:color w:val="auto"/>
          <w:sz w:val="24"/>
          <w:highlight w:val="none"/>
        </w:rPr>
        <w:t>以上企业，不属于大企业的分支机构，不存在控股股东为大企业的情形，也不存在与大企业的负责人为同一人的情形。</w:t>
      </w:r>
    </w:p>
    <w:p>
      <w:pPr>
        <w:autoSpaceDE/>
        <w:autoSpaceDN/>
        <w:spacing w:line="560" w:lineRule="exact"/>
        <w:ind w:right="48" w:rightChars="22" w:firstLine="439" w:firstLineChars="183"/>
        <w:rPr>
          <w:color w:val="auto"/>
          <w:sz w:val="24"/>
          <w:highlight w:val="none"/>
        </w:rPr>
      </w:pPr>
      <w:r>
        <w:rPr>
          <w:rFonts w:hint="eastAsia"/>
          <w:color w:val="auto"/>
          <w:sz w:val="24"/>
          <w:highlight w:val="none"/>
        </w:rPr>
        <w:t>本企业对上述声明内容的真实性负责。如有虚假，将依法承担相应责任。</w:t>
      </w:r>
    </w:p>
    <w:p>
      <w:pPr>
        <w:widowControl/>
        <w:autoSpaceDE/>
        <w:autoSpaceDN/>
        <w:spacing w:line="560" w:lineRule="exact"/>
        <w:ind w:right="48" w:rightChars="22" w:firstLine="439" w:firstLineChars="183"/>
        <w:rPr>
          <w:color w:val="auto"/>
          <w:sz w:val="24"/>
          <w:highlight w:val="none"/>
        </w:rPr>
      </w:pPr>
    </w:p>
    <w:p>
      <w:pPr>
        <w:widowControl/>
        <w:autoSpaceDE/>
        <w:autoSpaceDN/>
        <w:spacing w:line="560" w:lineRule="exact"/>
        <w:ind w:right="48" w:rightChars="22" w:firstLine="439" w:firstLineChars="183"/>
        <w:rPr>
          <w:color w:val="auto"/>
          <w:sz w:val="24"/>
          <w:highlight w:val="none"/>
        </w:rPr>
      </w:pPr>
      <w:r>
        <w:rPr>
          <w:rFonts w:hint="eastAsia"/>
          <w:color w:val="auto"/>
          <w:sz w:val="24"/>
          <w:highlight w:val="none"/>
          <w:lang w:val="en-US"/>
        </w:rPr>
        <w:t>投标人</w:t>
      </w:r>
      <w:r>
        <w:rPr>
          <w:rFonts w:hint="eastAsia"/>
          <w:color w:val="auto"/>
          <w:sz w:val="24"/>
          <w:highlight w:val="none"/>
        </w:rPr>
        <w:t>名称（单位公章）：</w:t>
      </w:r>
    </w:p>
    <w:p>
      <w:pPr>
        <w:widowControl/>
        <w:autoSpaceDE/>
        <w:autoSpaceDN/>
        <w:spacing w:line="560" w:lineRule="exact"/>
        <w:ind w:right="48" w:rightChars="22" w:firstLine="439" w:firstLineChars="183"/>
        <w:rPr>
          <w:color w:val="auto"/>
          <w:sz w:val="24"/>
          <w:highlight w:val="none"/>
          <w:u w:val="single"/>
          <w:lang w:val="en-US"/>
        </w:rPr>
      </w:pPr>
      <w:r>
        <w:rPr>
          <w:rFonts w:hint="eastAsia"/>
          <w:color w:val="auto"/>
          <w:sz w:val="24"/>
          <w:highlight w:val="none"/>
        </w:rPr>
        <w:t>法定代表人或授权代表（签字或加盖个人名章）：</w:t>
      </w:r>
    </w:p>
    <w:p>
      <w:pPr>
        <w:widowControl/>
        <w:autoSpaceDE/>
        <w:autoSpaceDN/>
        <w:spacing w:line="560" w:lineRule="exact"/>
        <w:ind w:right="48" w:rightChars="22" w:firstLine="439" w:firstLineChars="183"/>
        <w:rPr>
          <w:color w:val="auto"/>
          <w:sz w:val="24"/>
          <w:highlight w:val="none"/>
        </w:rPr>
      </w:pPr>
      <w:r>
        <w:rPr>
          <w:rFonts w:hint="eastAsia"/>
          <w:color w:val="auto"/>
          <w:sz w:val="24"/>
          <w:highlight w:val="none"/>
        </w:rPr>
        <w:t>日    期：年月日</w:t>
      </w:r>
    </w:p>
    <w:p>
      <w:pPr>
        <w:autoSpaceDE/>
        <w:autoSpaceDN/>
        <w:spacing w:line="560" w:lineRule="exact"/>
        <w:ind w:right="48" w:rightChars="22" w:firstLine="439" w:firstLineChars="183"/>
        <w:rPr>
          <w:color w:val="auto"/>
          <w:sz w:val="24"/>
          <w:highlight w:val="none"/>
        </w:rPr>
      </w:pPr>
    </w:p>
    <w:p>
      <w:pPr>
        <w:ind w:right="48" w:rightChars="22" w:firstLine="367" w:firstLineChars="183"/>
        <w:rPr>
          <w:b/>
          <w:color w:val="auto"/>
          <w:w w:val="95"/>
          <w:sz w:val="32"/>
          <w:highlight w:val="none"/>
        </w:rPr>
      </w:pPr>
      <w:r>
        <w:rPr>
          <w:rFonts w:hint="eastAsia"/>
          <w:b/>
          <w:bCs/>
          <w:color w:val="auto"/>
          <w:sz w:val="20"/>
          <w:szCs w:val="16"/>
          <w:highlight w:val="none"/>
        </w:rPr>
        <w:t>从业人员、营业收入、资产总额填报上一年度数据，无上一年度数据的新成立企业可不填报。</w:t>
      </w:r>
    </w:p>
    <w:p>
      <w:pPr>
        <w:rPr>
          <w:b/>
          <w:color w:val="auto"/>
          <w:w w:val="95"/>
          <w:sz w:val="32"/>
          <w:highlight w:val="none"/>
        </w:rPr>
      </w:pPr>
      <w:r>
        <w:rPr>
          <w:rFonts w:hint="eastAsia"/>
          <w:b/>
          <w:bCs/>
          <w:color w:val="auto"/>
          <w:sz w:val="30"/>
          <w:szCs w:val="30"/>
          <w:highlight w:val="none"/>
        </w:rPr>
        <w:br w:type="page"/>
      </w:r>
    </w:p>
    <w:p>
      <w:pPr>
        <w:rPr>
          <w:b/>
          <w:color w:val="auto"/>
          <w:w w:val="95"/>
          <w:sz w:val="32"/>
          <w:highlight w:val="none"/>
        </w:rPr>
      </w:pPr>
    </w:p>
    <w:p>
      <w:pPr>
        <w:pStyle w:val="6"/>
        <w:tabs>
          <w:tab w:val="left" w:pos="9460"/>
        </w:tabs>
        <w:spacing w:line="360" w:lineRule="auto"/>
        <w:ind w:left="0"/>
        <w:rPr>
          <w:color w:val="auto"/>
          <w:sz w:val="30"/>
          <w:szCs w:val="30"/>
          <w:highlight w:val="none"/>
          <w:lang w:val="en-US"/>
        </w:rPr>
      </w:pPr>
      <w:r>
        <w:rPr>
          <w:rFonts w:hint="eastAsia"/>
          <w:color w:val="auto"/>
          <w:sz w:val="30"/>
          <w:szCs w:val="30"/>
          <w:highlight w:val="none"/>
        </w:rPr>
        <w:t>格式 1-</w:t>
      </w:r>
      <w:r>
        <w:rPr>
          <w:rFonts w:hint="eastAsia"/>
          <w:color w:val="auto"/>
          <w:sz w:val="30"/>
          <w:szCs w:val="30"/>
          <w:highlight w:val="none"/>
          <w:lang w:val="en-US"/>
        </w:rPr>
        <w:t>5</w:t>
      </w:r>
    </w:p>
    <w:p>
      <w:pPr>
        <w:tabs>
          <w:tab w:val="left" w:pos="9460"/>
        </w:tabs>
        <w:spacing w:line="360" w:lineRule="auto"/>
        <w:jc w:val="center"/>
        <w:rPr>
          <w:b/>
          <w:color w:val="auto"/>
          <w:sz w:val="32"/>
          <w:highlight w:val="none"/>
        </w:rPr>
      </w:pPr>
      <w:r>
        <w:rPr>
          <w:rFonts w:hint="eastAsia"/>
          <w:b/>
          <w:color w:val="auto"/>
          <w:w w:val="95"/>
          <w:sz w:val="32"/>
          <w:highlight w:val="none"/>
        </w:rPr>
        <w:t>供应商</w:t>
      </w:r>
      <w:r>
        <w:rPr>
          <w:rFonts w:hint="eastAsia"/>
          <w:b/>
          <w:color w:val="auto"/>
          <w:w w:val="95"/>
          <w:sz w:val="32"/>
          <w:highlight w:val="none"/>
          <w:lang w:val="en-US"/>
        </w:rPr>
        <w:t>认为需要的</w:t>
      </w:r>
      <w:r>
        <w:rPr>
          <w:rFonts w:hint="eastAsia"/>
          <w:b/>
          <w:color w:val="auto"/>
          <w:w w:val="95"/>
          <w:sz w:val="32"/>
          <w:highlight w:val="none"/>
        </w:rPr>
        <w:t>其他资格、资质性及其</w:t>
      </w:r>
      <w:r>
        <w:rPr>
          <w:rFonts w:hint="eastAsia"/>
          <w:b/>
          <w:color w:val="auto"/>
          <w:sz w:val="32"/>
          <w:highlight w:val="none"/>
        </w:rPr>
        <w:t>他类似效力要求的相关证明材料</w:t>
      </w:r>
    </w:p>
    <w:p>
      <w:pPr>
        <w:tabs>
          <w:tab w:val="left" w:pos="9460"/>
        </w:tabs>
        <w:spacing w:line="360" w:lineRule="auto"/>
        <w:ind w:firstLine="418" w:firstLineChars="200"/>
        <w:rPr>
          <w:color w:val="auto"/>
          <w:sz w:val="21"/>
          <w:highlight w:val="none"/>
        </w:rPr>
      </w:pPr>
      <w:r>
        <w:rPr>
          <w:rFonts w:hint="eastAsia"/>
          <w:color w:val="auto"/>
          <w:w w:val="95"/>
          <w:szCs w:val="24"/>
          <w:highlight w:val="none"/>
        </w:rPr>
        <w:t>注：供应商应按磋商文件第四章相关要求提供佐证材料，有格式要求的从其要求，无格式</w:t>
      </w:r>
      <w:r>
        <w:rPr>
          <w:rFonts w:hint="eastAsia"/>
          <w:color w:val="auto"/>
          <w:szCs w:val="24"/>
          <w:highlight w:val="none"/>
        </w:rPr>
        <w:t>要求的格式自拟。</w:t>
      </w:r>
    </w:p>
    <w:p>
      <w:pPr>
        <w:tabs>
          <w:tab w:val="left" w:pos="9460"/>
        </w:tabs>
        <w:spacing w:line="360" w:lineRule="auto"/>
        <w:ind w:firstLine="420" w:firstLineChars="200"/>
        <w:rPr>
          <w:color w:val="auto"/>
          <w:sz w:val="21"/>
          <w:highlight w:val="none"/>
        </w:rPr>
        <w:sectPr>
          <w:pgSz w:w="11850" w:h="16790"/>
          <w:pgMar w:top="1083" w:right="1060" w:bottom="1083" w:left="1060" w:header="1134" w:footer="1135" w:gutter="0"/>
          <w:cols w:space="720" w:num="1"/>
        </w:sectPr>
      </w:pPr>
    </w:p>
    <w:p>
      <w:pPr>
        <w:tabs>
          <w:tab w:val="left" w:pos="2087"/>
          <w:tab w:val="left" w:pos="9460"/>
        </w:tabs>
        <w:spacing w:line="360" w:lineRule="auto"/>
        <w:ind w:firstLine="643" w:firstLineChars="200"/>
        <w:jc w:val="center"/>
        <w:rPr>
          <w:b/>
          <w:color w:val="auto"/>
          <w:sz w:val="32"/>
          <w:highlight w:val="none"/>
        </w:rPr>
      </w:pPr>
      <w:r>
        <w:rPr>
          <w:rFonts w:hint="eastAsia"/>
          <w:b/>
          <w:color w:val="auto"/>
          <w:sz w:val="32"/>
          <w:highlight w:val="none"/>
        </w:rPr>
        <w:t>第二部分</w:t>
      </w:r>
      <w:r>
        <w:rPr>
          <w:rFonts w:hint="eastAsia"/>
          <w:b/>
          <w:color w:val="auto"/>
          <w:sz w:val="32"/>
          <w:highlight w:val="none"/>
        </w:rPr>
        <w:tab/>
      </w:r>
      <w:r>
        <w:rPr>
          <w:rFonts w:hint="eastAsia"/>
          <w:b/>
          <w:color w:val="auto"/>
          <w:sz w:val="32"/>
          <w:highlight w:val="none"/>
        </w:rPr>
        <w:t>“其他响应文件”</w:t>
      </w:r>
    </w:p>
    <w:p>
      <w:pPr>
        <w:tabs>
          <w:tab w:val="left" w:pos="9460"/>
        </w:tabs>
        <w:spacing w:line="360" w:lineRule="auto"/>
        <w:ind w:firstLine="643" w:firstLineChars="200"/>
        <w:rPr>
          <w:b/>
          <w:color w:val="auto"/>
          <w:sz w:val="32"/>
          <w:highlight w:val="none"/>
        </w:rPr>
      </w:pPr>
    </w:p>
    <w:p>
      <w:pPr>
        <w:tabs>
          <w:tab w:val="left" w:pos="9460"/>
        </w:tabs>
        <w:spacing w:line="360" w:lineRule="auto"/>
        <w:ind w:firstLine="643" w:firstLineChars="200"/>
        <w:rPr>
          <w:b/>
          <w:color w:val="auto"/>
          <w:sz w:val="32"/>
          <w:highlight w:val="none"/>
        </w:rPr>
      </w:pPr>
      <w:r>
        <w:rPr>
          <w:rFonts w:hint="eastAsia"/>
          <w:b/>
          <w:color w:val="auto"/>
          <w:sz w:val="32"/>
          <w:highlight w:val="none"/>
        </w:rPr>
        <w:t>封面：</w:t>
      </w:r>
    </w:p>
    <w:p>
      <w:pPr>
        <w:pStyle w:val="2"/>
        <w:tabs>
          <w:tab w:val="left" w:pos="9460"/>
        </w:tabs>
        <w:spacing w:line="360" w:lineRule="auto"/>
        <w:ind w:firstLine="402" w:firstLineChars="200"/>
        <w:rPr>
          <w:b/>
          <w:color w:val="auto"/>
          <w:sz w:val="20"/>
          <w:highlight w:val="none"/>
        </w:rPr>
      </w:pPr>
    </w:p>
    <w:p>
      <w:pPr>
        <w:pStyle w:val="2"/>
        <w:tabs>
          <w:tab w:val="left" w:pos="9460"/>
        </w:tabs>
        <w:spacing w:line="360" w:lineRule="auto"/>
        <w:ind w:firstLine="402" w:firstLineChars="200"/>
        <w:rPr>
          <w:b/>
          <w:color w:val="auto"/>
          <w:sz w:val="20"/>
          <w:highlight w:val="none"/>
        </w:rPr>
      </w:pPr>
    </w:p>
    <w:p>
      <w:pPr>
        <w:pStyle w:val="2"/>
        <w:tabs>
          <w:tab w:val="left" w:pos="9460"/>
        </w:tabs>
        <w:spacing w:line="360" w:lineRule="auto"/>
        <w:ind w:firstLine="402" w:firstLineChars="200"/>
        <w:rPr>
          <w:b/>
          <w:color w:val="auto"/>
          <w:sz w:val="20"/>
          <w:highlight w:val="none"/>
        </w:rPr>
      </w:pPr>
    </w:p>
    <w:p>
      <w:pPr>
        <w:pStyle w:val="2"/>
        <w:tabs>
          <w:tab w:val="left" w:pos="9460"/>
        </w:tabs>
        <w:spacing w:line="360" w:lineRule="auto"/>
        <w:ind w:firstLine="482" w:firstLineChars="200"/>
        <w:rPr>
          <w:b/>
          <w:color w:val="auto"/>
          <w:highlight w:val="none"/>
        </w:rPr>
      </w:pPr>
    </w:p>
    <w:p>
      <w:pPr>
        <w:tabs>
          <w:tab w:val="left" w:pos="9460"/>
        </w:tabs>
        <w:spacing w:line="360" w:lineRule="auto"/>
        <w:ind w:firstLine="803" w:firstLineChars="200"/>
        <w:jc w:val="center"/>
        <w:rPr>
          <w:b/>
          <w:color w:val="auto"/>
          <w:sz w:val="40"/>
          <w:highlight w:val="none"/>
        </w:rPr>
      </w:pPr>
      <w:r>
        <w:rPr>
          <w:rFonts w:hint="eastAsia"/>
          <w:b/>
          <w:color w:val="auto"/>
          <w:sz w:val="40"/>
          <w:highlight w:val="none"/>
        </w:rPr>
        <w:t>项目</w:t>
      </w:r>
    </w:p>
    <w:p>
      <w:pPr>
        <w:pStyle w:val="2"/>
        <w:tabs>
          <w:tab w:val="left" w:pos="9460"/>
        </w:tabs>
        <w:spacing w:line="360" w:lineRule="auto"/>
        <w:ind w:firstLine="803" w:firstLineChars="200"/>
        <w:rPr>
          <w:b/>
          <w:color w:val="auto"/>
          <w:sz w:val="40"/>
          <w:highlight w:val="none"/>
        </w:rPr>
      </w:pPr>
    </w:p>
    <w:p>
      <w:pPr>
        <w:pStyle w:val="2"/>
        <w:tabs>
          <w:tab w:val="left" w:pos="9460"/>
        </w:tabs>
        <w:spacing w:line="360" w:lineRule="auto"/>
        <w:ind w:firstLine="803" w:firstLineChars="200"/>
        <w:rPr>
          <w:b/>
          <w:color w:val="auto"/>
          <w:sz w:val="40"/>
          <w:highlight w:val="none"/>
        </w:rPr>
      </w:pPr>
    </w:p>
    <w:p>
      <w:pPr>
        <w:pStyle w:val="2"/>
        <w:tabs>
          <w:tab w:val="left" w:pos="9460"/>
        </w:tabs>
        <w:spacing w:line="360" w:lineRule="auto"/>
        <w:ind w:firstLine="643" w:firstLineChars="200"/>
        <w:rPr>
          <w:b/>
          <w:color w:val="auto"/>
          <w:sz w:val="32"/>
          <w:highlight w:val="none"/>
        </w:rPr>
      </w:pPr>
    </w:p>
    <w:p>
      <w:pPr>
        <w:tabs>
          <w:tab w:val="left" w:pos="9460"/>
        </w:tabs>
        <w:spacing w:line="360" w:lineRule="auto"/>
        <w:ind w:firstLine="1044" w:firstLineChars="200"/>
        <w:jc w:val="center"/>
        <w:rPr>
          <w:b/>
          <w:color w:val="auto"/>
          <w:sz w:val="52"/>
          <w:highlight w:val="none"/>
        </w:rPr>
      </w:pPr>
      <w:r>
        <w:rPr>
          <w:rFonts w:hint="eastAsia"/>
          <w:b/>
          <w:color w:val="auto"/>
          <w:sz w:val="52"/>
          <w:highlight w:val="none"/>
        </w:rPr>
        <w:t>其他响应性文件</w:t>
      </w:r>
    </w:p>
    <w:p>
      <w:pPr>
        <w:pStyle w:val="2"/>
        <w:tabs>
          <w:tab w:val="left" w:pos="9460"/>
        </w:tabs>
        <w:spacing w:line="360" w:lineRule="auto"/>
        <w:ind w:firstLine="1044" w:firstLineChars="200"/>
        <w:rPr>
          <w:b/>
          <w:color w:val="auto"/>
          <w:sz w:val="52"/>
          <w:highlight w:val="none"/>
        </w:rPr>
      </w:pPr>
    </w:p>
    <w:p>
      <w:pPr>
        <w:pStyle w:val="2"/>
        <w:tabs>
          <w:tab w:val="left" w:pos="9460"/>
        </w:tabs>
        <w:spacing w:line="360" w:lineRule="auto"/>
        <w:ind w:firstLine="1285" w:firstLineChars="200"/>
        <w:rPr>
          <w:b/>
          <w:color w:val="auto"/>
          <w:sz w:val="64"/>
          <w:highlight w:val="none"/>
        </w:rPr>
      </w:pPr>
    </w:p>
    <w:p>
      <w:pPr>
        <w:tabs>
          <w:tab w:val="left" w:pos="9460"/>
        </w:tabs>
        <w:spacing w:line="360" w:lineRule="auto"/>
        <w:ind w:firstLine="643" w:firstLineChars="200"/>
        <w:jc w:val="both"/>
        <w:rPr>
          <w:b/>
          <w:color w:val="auto"/>
          <w:sz w:val="32"/>
          <w:highlight w:val="none"/>
        </w:rPr>
      </w:pPr>
      <w:r>
        <w:rPr>
          <w:rFonts w:hint="eastAsia"/>
          <w:b/>
          <w:color w:val="auto"/>
          <w:sz w:val="32"/>
          <w:highlight w:val="none"/>
          <w:lang w:val="en-US"/>
        </w:rPr>
        <w:t>供应商</w:t>
      </w:r>
      <w:r>
        <w:rPr>
          <w:rFonts w:hint="eastAsia"/>
          <w:b/>
          <w:color w:val="auto"/>
          <w:sz w:val="32"/>
          <w:highlight w:val="none"/>
        </w:rPr>
        <w:t xml:space="preserve">名称： </w:t>
      </w:r>
    </w:p>
    <w:p>
      <w:pPr>
        <w:tabs>
          <w:tab w:val="left" w:pos="9460"/>
        </w:tabs>
        <w:spacing w:line="360" w:lineRule="auto"/>
        <w:ind w:firstLine="643" w:firstLineChars="200"/>
        <w:jc w:val="both"/>
        <w:rPr>
          <w:b/>
          <w:color w:val="auto"/>
          <w:sz w:val="32"/>
          <w:highlight w:val="none"/>
        </w:rPr>
      </w:pPr>
      <w:r>
        <w:rPr>
          <w:rFonts w:hint="eastAsia"/>
          <w:b/>
          <w:color w:val="auto"/>
          <w:sz w:val="32"/>
          <w:highlight w:val="none"/>
        </w:rPr>
        <w:t xml:space="preserve">采购项目编号： </w:t>
      </w:r>
    </w:p>
    <w:p>
      <w:pPr>
        <w:tabs>
          <w:tab w:val="left" w:pos="9460"/>
        </w:tabs>
        <w:spacing w:line="360" w:lineRule="auto"/>
        <w:ind w:firstLine="643" w:firstLineChars="200"/>
        <w:jc w:val="both"/>
        <w:rPr>
          <w:b/>
          <w:color w:val="auto"/>
          <w:sz w:val="32"/>
          <w:highlight w:val="none"/>
        </w:rPr>
      </w:pPr>
      <w:r>
        <w:rPr>
          <w:rFonts w:hint="eastAsia"/>
          <w:b/>
          <w:color w:val="auto"/>
          <w:sz w:val="32"/>
          <w:highlight w:val="none"/>
        </w:rPr>
        <w:t>包 号 ：</w:t>
      </w:r>
    </w:p>
    <w:p>
      <w:pPr>
        <w:tabs>
          <w:tab w:val="left" w:pos="3740"/>
          <w:tab w:val="left" w:pos="4180"/>
          <w:tab w:val="left" w:pos="9460"/>
        </w:tabs>
        <w:spacing w:line="360" w:lineRule="auto"/>
        <w:ind w:firstLine="643" w:firstLineChars="200"/>
        <w:jc w:val="both"/>
        <w:rPr>
          <w:b/>
          <w:color w:val="auto"/>
          <w:sz w:val="32"/>
          <w:highlight w:val="none"/>
        </w:rPr>
      </w:pPr>
      <w:r>
        <w:rPr>
          <w:rFonts w:hint="eastAsia"/>
          <w:b/>
          <w:color w:val="auto"/>
          <w:sz w:val="32"/>
          <w:highlight w:val="none"/>
          <w:lang w:val="en-US"/>
        </w:rPr>
        <w:t>磋商</w:t>
      </w:r>
      <w:r>
        <w:rPr>
          <w:rFonts w:hint="eastAsia"/>
          <w:b/>
          <w:color w:val="auto"/>
          <w:sz w:val="32"/>
          <w:highlight w:val="none"/>
        </w:rPr>
        <w:t>时间：202</w:t>
      </w:r>
      <w:r>
        <w:rPr>
          <w:rFonts w:hint="eastAsia"/>
          <w:b/>
          <w:color w:val="auto"/>
          <w:sz w:val="32"/>
          <w:highlight w:val="none"/>
          <w:lang w:val="en-US"/>
        </w:rPr>
        <w:t xml:space="preserve">2 </w:t>
      </w:r>
      <w:r>
        <w:rPr>
          <w:rFonts w:hint="eastAsia"/>
          <w:b/>
          <w:color w:val="auto"/>
          <w:sz w:val="32"/>
          <w:highlight w:val="none"/>
        </w:rPr>
        <w:t>年</w:t>
      </w:r>
      <w:r>
        <w:rPr>
          <w:rFonts w:hint="eastAsia"/>
          <w:b/>
          <w:color w:val="auto"/>
          <w:sz w:val="32"/>
          <w:highlight w:val="none"/>
        </w:rPr>
        <w:tab/>
      </w:r>
      <w:r>
        <w:rPr>
          <w:rFonts w:hint="eastAsia"/>
          <w:b/>
          <w:color w:val="auto"/>
          <w:sz w:val="32"/>
          <w:highlight w:val="none"/>
        </w:rPr>
        <w:t>月</w:t>
      </w:r>
      <w:r>
        <w:rPr>
          <w:rFonts w:hint="eastAsia"/>
          <w:b/>
          <w:color w:val="auto"/>
          <w:sz w:val="32"/>
          <w:highlight w:val="none"/>
        </w:rPr>
        <w:tab/>
      </w:r>
      <w:r>
        <w:rPr>
          <w:rFonts w:hint="eastAsia"/>
          <w:b/>
          <w:color w:val="auto"/>
          <w:sz w:val="32"/>
          <w:highlight w:val="none"/>
        </w:rPr>
        <w:t>日</w:t>
      </w:r>
    </w:p>
    <w:p>
      <w:pPr>
        <w:pStyle w:val="2"/>
        <w:tabs>
          <w:tab w:val="left" w:pos="9460"/>
        </w:tabs>
        <w:spacing w:line="360" w:lineRule="auto"/>
        <w:ind w:firstLine="181" w:firstLineChars="200"/>
        <w:rPr>
          <w:b/>
          <w:color w:val="auto"/>
          <w:sz w:val="9"/>
          <w:highlight w:val="none"/>
        </w:rPr>
      </w:pPr>
    </w:p>
    <w:p>
      <w:pPr>
        <w:tabs>
          <w:tab w:val="left" w:pos="9460"/>
        </w:tabs>
        <w:spacing w:line="360" w:lineRule="auto"/>
        <w:ind w:firstLine="643" w:firstLineChars="200"/>
        <w:rPr>
          <w:b/>
          <w:color w:val="auto"/>
          <w:sz w:val="32"/>
          <w:highlight w:val="none"/>
        </w:rPr>
      </w:pPr>
      <w:r>
        <w:rPr>
          <w:rFonts w:hint="eastAsia"/>
          <w:b/>
          <w:color w:val="auto"/>
          <w:sz w:val="32"/>
          <w:highlight w:val="none"/>
        </w:rPr>
        <w:br w:type="page"/>
      </w:r>
    </w:p>
    <w:p>
      <w:pPr>
        <w:pStyle w:val="6"/>
        <w:tabs>
          <w:tab w:val="left" w:pos="9460"/>
        </w:tabs>
        <w:spacing w:line="360" w:lineRule="auto"/>
        <w:ind w:left="0"/>
        <w:rPr>
          <w:color w:val="auto"/>
          <w:sz w:val="30"/>
          <w:szCs w:val="30"/>
          <w:highlight w:val="none"/>
        </w:rPr>
      </w:pPr>
      <w:r>
        <w:rPr>
          <w:rFonts w:hint="eastAsia"/>
          <w:color w:val="auto"/>
          <w:sz w:val="30"/>
          <w:szCs w:val="30"/>
          <w:highlight w:val="none"/>
        </w:rPr>
        <w:t>格式 2-1</w:t>
      </w:r>
    </w:p>
    <w:p>
      <w:pPr>
        <w:tabs>
          <w:tab w:val="left" w:pos="9460"/>
        </w:tabs>
        <w:spacing w:line="360" w:lineRule="auto"/>
        <w:jc w:val="center"/>
        <w:outlineLvl w:val="2"/>
        <w:rPr>
          <w:b/>
          <w:color w:val="auto"/>
          <w:sz w:val="32"/>
          <w:highlight w:val="none"/>
        </w:rPr>
      </w:pPr>
      <w:bookmarkStart w:id="64" w:name="磋商函"/>
      <w:bookmarkEnd w:id="64"/>
      <w:r>
        <w:rPr>
          <w:rFonts w:hint="eastAsia"/>
          <w:b/>
          <w:color w:val="auto"/>
          <w:sz w:val="32"/>
          <w:highlight w:val="none"/>
        </w:rPr>
        <w:t>磋商函</w:t>
      </w:r>
    </w:p>
    <w:p>
      <w:pPr>
        <w:tabs>
          <w:tab w:val="left" w:pos="9460"/>
        </w:tabs>
        <w:spacing w:line="360" w:lineRule="auto"/>
        <w:rPr>
          <w:color w:val="auto"/>
          <w:sz w:val="21"/>
          <w:highlight w:val="none"/>
        </w:rPr>
      </w:pPr>
      <w:r>
        <w:rPr>
          <w:rFonts w:hint="eastAsia"/>
          <w:color w:val="auto"/>
          <w:spacing w:val="-3"/>
          <w:sz w:val="24"/>
          <w:szCs w:val="24"/>
          <w:highlight w:val="none"/>
        </w:rPr>
        <w:t>XXX（采购代理机构名称）：</w:t>
      </w:r>
    </w:p>
    <w:p>
      <w:pPr>
        <w:tabs>
          <w:tab w:val="left" w:pos="1825"/>
          <w:tab w:val="left" w:pos="4009"/>
          <w:tab w:val="left" w:pos="5151"/>
          <w:tab w:val="left" w:pos="7218"/>
          <w:tab w:val="left" w:pos="8881"/>
          <w:tab w:val="left" w:pos="9460"/>
        </w:tabs>
        <w:spacing w:line="360" w:lineRule="auto"/>
        <w:ind w:firstLine="480" w:firstLineChars="200"/>
        <w:rPr>
          <w:color w:val="auto"/>
          <w:sz w:val="24"/>
          <w:szCs w:val="24"/>
          <w:highlight w:val="none"/>
        </w:rPr>
      </w:pPr>
      <w:r>
        <w:rPr>
          <w:rFonts w:hint="eastAsia"/>
          <w:color w:val="auto"/>
          <w:sz w:val="24"/>
          <w:szCs w:val="24"/>
          <w:highlight w:val="none"/>
        </w:rPr>
        <w:t>我方全面研究了“</w:t>
      </w:r>
      <w:r>
        <w:rPr>
          <w:rFonts w:hint="eastAsia"/>
          <w:color w:val="auto"/>
          <w:sz w:val="24"/>
          <w:szCs w:val="24"/>
          <w:highlight w:val="none"/>
          <w:u w:val="single"/>
        </w:rPr>
        <w:tab/>
      </w:r>
      <w:r>
        <w:rPr>
          <w:rFonts w:hint="eastAsia"/>
          <w:color w:val="auto"/>
          <w:spacing w:val="-22"/>
          <w:sz w:val="24"/>
          <w:szCs w:val="24"/>
          <w:highlight w:val="none"/>
        </w:rPr>
        <w:t>”</w:t>
      </w:r>
      <w:r>
        <w:rPr>
          <w:rFonts w:hint="eastAsia"/>
          <w:color w:val="auto"/>
          <w:sz w:val="24"/>
          <w:szCs w:val="24"/>
          <w:highlight w:val="none"/>
        </w:rPr>
        <w:t>项目的竞争性磋商文</w:t>
      </w:r>
      <w:r>
        <w:rPr>
          <w:rFonts w:hint="eastAsia"/>
          <w:color w:val="auto"/>
          <w:spacing w:val="-17"/>
          <w:sz w:val="24"/>
          <w:szCs w:val="24"/>
          <w:highlight w:val="none"/>
        </w:rPr>
        <w:t>件</w:t>
      </w:r>
      <w:r>
        <w:rPr>
          <w:rFonts w:hint="eastAsia"/>
          <w:color w:val="auto"/>
          <w:sz w:val="24"/>
          <w:szCs w:val="24"/>
          <w:highlight w:val="none"/>
        </w:rPr>
        <w:t>（采购项目编号</w:t>
      </w:r>
      <w:r>
        <w:rPr>
          <w:rFonts w:hint="eastAsia"/>
          <w:color w:val="auto"/>
          <w:spacing w:val="-20"/>
          <w:sz w:val="24"/>
          <w:szCs w:val="24"/>
          <w:highlight w:val="none"/>
        </w:rPr>
        <w:t>：</w:t>
      </w:r>
      <w:r>
        <w:rPr>
          <w:rFonts w:hint="eastAsia"/>
          <w:color w:val="auto"/>
          <w:spacing w:val="-20"/>
          <w:sz w:val="24"/>
          <w:szCs w:val="24"/>
          <w:highlight w:val="none"/>
          <w:u w:val="single"/>
        </w:rPr>
        <w:tab/>
      </w:r>
      <w:r>
        <w:rPr>
          <w:rFonts w:hint="eastAsia"/>
          <w:color w:val="auto"/>
          <w:spacing w:val="-20"/>
          <w:sz w:val="24"/>
          <w:szCs w:val="24"/>
          <w:highlight w:val="none"/>
        </w:rPr>
        <w:t xml:space="preserve">）， </w:t>
      </w:r>
      <w:r>
        <w:rPr>
          <w:rFonts w:hint="eastAsia"/>
          <w:color w:val="auto"/>
          <w:sz w:val="24"/>
          <w:szCs w:val="24"/>
          <w:highlight w:val="none"/>
        </w:rPr>
        <w:t>决定参加贵单位组织的本项目包</w:t>
      </w:r>
      <w:r>
        <w:rPr>
          <w:rFonts w:hint="eastAsia"/>
          <w:color w:val="auto"/>
          <w:spacing w:val="-17"/>
          <w:sz w:val="24"/>
          <w:szCs w:val="24"/>
          <w:highlight w:val="none"/>
        </w:rPr>
        <w:t>件</w:t>
      </w:r>
      <w:r>
        <w:rPr>
          <w:rFonts w:hint="eastAsia"/>
          <w:color w:val="auto"/>
          <w:sz w:val="24"/>
          <w:szCs w:val="24"/>
          <w:highlight w:val="none"/>
        </w:rPr>
        <w:t>（若有</w:t>
      </w:r>
      <w:r>
        <w:rPr>
          <w:rFonts w:hint="eastAsia"/>
          <w:color w:val="auto"/>
          <w:spacing w:val="-16"/>
          <w:sz w:val="24"/>
          <w:szCs w:val="24"/>
          <w:highlight w:val="none"/>
        </w:rPr>
        <w:t>）</w:t>
      </w:r>
      <w:r>
        <w:rPr>
          <w:rFonts w:hint="eastAsia"/>
          <w:color w:val="auto"/>
          <w:spacing w:val="-16"/>
          <w:sz w:val="24"/>
          <w:szCs w:val="24"/>
          <w:highlight w:val="none"/>
          <w:u w:val="single"/>
        </w:rPr>
        <w:tab/>
      </w:r>
      <w:r>
        <w:rPr>
          <w:rFonts w:hint="eastAsia"/>
          <w:color w:val="auto"/>
          <w:sz w:val="24"/>
          <w:szCs w:val="24"/>
          <w:highlight w:val="none"/>
        </w:rPr>
        <w:t>的磋商</w:t>
      </w:r>
      <w:r>
        <w:rPr>
          <w:rFonts w:hint="eastAsia"/>
          <w:color w:val="auto"/>
          <w:spacing w:val="-15"/>
          <w:sz w:val="24"/>
          <w:szCs w:val="24"/>
          <w:highlight w:val="none"/>
        </w:rPr>
        <w:t>。</w:t>
      </w:r>
      <w:r>
        <w:rPr>
          <w:rFonts w:hint="eastAsia"/>
          <w:color w:val="auto"/>
          <w:sz w:val="24"/>
          <w:szCs w:val="24"/>
          <w:highlight w:val="none"/>
        </w:rPr>
        <w:t>我方授权</w:t>
      </w:r>
      <w:r>
        <w:rPr>
          <w:rFonts w:hint="eastAsia"/>
          <w:color w:val="auto"/>
          <w:sz w:val="24"/>
          <w:szCs w:val="24"/>
          <w:highlight w:val="none"/>
          <w:u w:val="single"/>
        </w:rPr>
        <w:tab/>
      </w:r>
      <w:r>
        <w:rPr>
          <w:rFonts w:hint="eastAsia"/>
          <w:color w:val="auto"/>
          <w:sz w:val="24"/>
          <w:szCs w:val="24"/>
          <w:highlight w:val="none"/>
          <w:u w:val="single"/>
          <w:lang w:val="en-US"/>
        </w:rPr>
        <w:t xml:space="preserve">     </w:t>
      </w:r>
      <w:r>
        <w:rPr>
          <w:rFonts w:hint="eastAsia"/>
          <w:color w:val="auto"/>
          <w:sz w:val="24"/>
          <w:szCs w:val="24"/>
          <w:highlight w:val="none"/>
        </w:rPr>
        <w:t>（姓名</w:t>
      </w:r>
      <w:r>
        <w:rPr>
          <w:rFonts w:hint="eastAsia"/>
          <w:color w:val="auto"/>
          <w:spacing w:val="-17"/>
          <w:sz w:val="24"/>
          <w:szCs w:val="24"/>
          <w:highlight w:val="none"/>
        </w:rPr>
        <w:t>、</w:t>
      </w:r>
      <w:r>
        <w:rPr>
          <w:rFonts w:hint="eastAsia"/>
          <w:color w:val="auto"/>
          <w:sz w:val="24"/>
          <w:szCs w:val="24"/>
          <w:highlight w:val="none"/>
        </w:rPr>
        <w:t>职务</w:t>
      </w:r>
      <w:r>
        <w:rPr>
          <w:rFonts w:hint="eastAsia"/>
          <w:color w:val="auto"/>
          <w:spacing w:val="-17"/>
          <w:sz w:val="24"/>
          <w:szCs w:val="24"/>
          <w:highlight w:val="none"/>
        </w:rPr>
        <w:t>）</w:t>
      </w:r>
      <w:r>
        <w:rPr>
          <w:rFonts w:hint="eastAsia"/>
          <w:color w:val="auto"/>
          <w:sz w:val="24"/>
          <w:szCs w:val="24"/>
          <w:highlight w:val="none"/>
        </w:rPr>
        <w:t>代表我方</w:t>
      </w:r>
      <w:r>
        <w:rPr>
          <w:rFonts w:hint="eastAsia"/>
          <w:color w:val="auto"/>
          <w:sz w:val="24"/>
          <w:szCs w:val="24"/>
          <w:highlight w:val="none"/>
          <w:u w:val="single"/>
        </w:rPr>
        <w:tab/>
      </w:r>
      <w:r>
        <w:rPr>
          <w:rFonts w:hint="eastAsia"/>
          <w:color w:val="auto"/>
          <w:sz w:val="24"/>
          <w:szCs w:val="24"/>
          <w:highlight w:val="none"/>
        </w:rPr>
        <w:t>（磋商单位的名称）全权处理本项目磋商的有关事宜。</w:t>
      </w:r>
    </w:p>
    <w:p>
      <w:pPr>
        <w:pStyle w:val="20"/>
        <w:tabs>
          <w:tab w:val="left" w:pos="1601"/>
          <w:tab w:val="left" w:pos="9460"/>
        </w:tabs>
        <w:spacing w:line="360" w:lineRule="auto"/>
        <w:ind w:left="0" w:firstLineChars="200"/>
        <w:rPr>
          <w:color w:val="auto"/>
          <w:sz w:val="24"/>
          <w:szCs w:val="24"/>
          <w:highlight w:val="none"/>
        </w:rPr>
      </w:pPr>
      <w:r>
        <w:rPr>
          <w:rFonts w:hint="eastAsia"/>
          <w:color w:val="auto"/>
          <w:sz w:val="24"/>
          <w:szCs w:val="24"/>
          <w:highlight w:val="none"/>
        </w:rPr>
        <w:t>1、</w:t>
      </w:r>
      <w:r>
        <w:rPr>
          <w:rFonts w:hint="eastAsia"/>
          <w:color w:val="auto"/>
          <w:sz w:val="24"/>
          <w:highlight w:val="none"/>
        </w:rPr>
        <w:t>我方自愿按照磋商文件规定的各项要求向采购人提供所需货物/</w:t>
      </w:r>
      <w:r>
        <w:rPr>
          <w:rFonts w:hint="eastAsia"/>
          <w:color w:val="auto"/>
          <w:spacing w:val="-27"/>
          <w:sz w:val="24"/>
          <w:highlight w:val="none"/>
        </w:rPr>
        <w:t>服务，</w:t>
      </w:r>
      <w:r>
        <w:rPr>
          <w:rFonts w:hint="eastAsia"/>
          <w:color w:val="auto"/>
          <w:spacing w:val="-9"/>
          <w:sz w:val="24"/>
          <w:highlight w:val="none"/>
        </w:rPr>
        <w:t>报价（</w:t>
      </w:r>
      <w:r>
        <w:rPr>
          <w:rFonts w:hint="eastAsia"/>
          <w:color w:val="auto"/>
          <w:spacing w:val="-9"/>
          <w:sz w:val="24"/>
          <w:highlight w:val="none"/>
          <w:lang w:val="en-US"/>
        </w:rPr>
        <w:t>单价</w:t>
      </w:r>
      <w:r>
        <w:rPr>
          <w:rFonts w:hint="eastAsia"/>
          <w:color w:val="auto"/>
          <w:spacing w:val="-9"/>
          <w:sz w:val="24"/>
          <w:highlight w:val="none"/>
        </w:rPr>
        <w:t xml:space="preserve">）为人民币 </w:t>
      </w:r>
      <w:r>
        <w:rPr>
          <w:rFonts w:hint="eastAsia"/>
          <w:color w:val="auto"/>
          <w:sz w:val="24"/>
          <w:highlight w:val="none"/>
        </w:rPr>
        <w:t>XX 元</w:t>
      </w:r>
      <w:r>
        <w:rPr>
          <w:rFonts w:hint="eastAsia"/>
          <w:color w:val="auto"/>
          <w:sz w:val="24"/>
          <w:highlight w:val="none"/>
          <w:lang w:val="en-US"/>
        </w:rPr>
        <w:t>/页，总价为人民币</w:t>
      </w:r>
      <w:r>
        <w:rPr>
          <w:rFonts w:hint="eastAsia"/>
          <w:color w:val="auto"/>
          <w:sz w:val="24"/>
          <w:highlight w:val="none"/>
        </w:rPr>
        <w:t>XX 元（大写：XXXX）。</w:t>
      </w:r>
    </w:p>
    <w:p>
      <w:pPr>
        <w:tabs>
          <w:tab w:val="left" w:pos="9460"/>
        </w:tabs>
        <w:spacing w:line="360" w:lineRule="auto"/>
        <w:ind w:firstLine="480" w:firstLineChars="200"/>
        <w:rPr>
          <w:color w:val="auto"/>
          <w:sz w:val="24"/>
          <w:szCs w:val="24"/>
          <w:highlight w:val="none"/>
        </w:rPr>
      </w:pPr>
      <w:r>
        <w:rPr>
          <w:rFonts w:hint="eastAsia"/>
          <w:color w:val="auto"/>
          <w:sz w:val="24"/>
          <w:szCs w:val="24"/>
          <w:highlight w:val="none"/>
        </w:rPr>
        <w:t>2、一旦我方成交，我方将严格履行合同规定的责任和义务，并完成项目的相关服务。</w:t>
      </w:r>
    </w:p>
    <w:p>
      <w:pPr>
        <w:tabs>
          <w:tab w:val="left" w:pos="9460"/>
        </w:tabs>
        <w:spacing w:line="360" w:lineRule="auto"/>
        <w:ind w:firstLine="480" w:firstLineChars="200"/>
        <w:rPr>
          <w:color w:val="auto"/>
          <w:sz w:val="24"/>
          <w:szCs w:val="24"/>
          <w:highlight w:val="none"/>
        </w:rPr>
      </w:pPr>
      <w:r>
        <w:rPr>
          <w:rFonts w:hint="eastAsia"/>
          <w:color w:val="auto"/>
          <w:sz w:val="24"/>
          <w:szCs w:val="24"/>
          <w:highlight w:val="none"/>
        </w:rPr>
        <w:t>3、我方为本项目提交的响应文件正本 1 份、副本 2 份、</w:t>
      </w:r>
      <w:r>
        <w:rPr>
          <w:rFonts w:hint="eastAsia"/>
          <w:color w:val="auto"/>
          <w:sz w:val="24"/>
          <w:highlight w:val="none"/>
        </w:rPr>
        <w:t>电子文档</w:t>
      </w:r>
      <w:r>
        <w:rPr>
          <w:rFonts w:hint="eastAsia"/>
          <w:color w:val="auto"/>
          <w:sz w:val="24"/>
          <w:highlight w:val="none"/>
          <w:lang w:val="en-US"/>
        </w:rPr>
        <w:t>1份</w:t>
      </w:r>
      <w:r>
        <w:rPr>
          <w:rFonts w:hint="eastAsia"/>
          <w:color w:val="auto"/>
          <w:sz w:val="24"/>
          <w:szCs w:val="24"/>
          <w:highlight w:val="none"/>
        </w:rPr>
        <w:t xml:space="preserve">，磋商有效期为 </w:t>
      </w:r>
      <w:r>
        <w:rPr>
          <w:rFonts w:hint="eastAsia"/>
          <w:color w:val="auto"/>
          <w:sz w:val="24"/>
          <w:highlight w:val="none"/>
          <w:u w:val="single"/>
        </w:rPr>
        <w:t>XX</w:t>
      </w:r>
      <w:r>
        <w:rPr>
          <w:rFonts w:hint="eastAsia"/>
          <w:color w:val="auto"/>
          <w:sz w:val="24"/>
          <w:szCs w:val="24"/>
          <w:highlight w:val="none"/>
        </w:rPr>
        <w:t>天。</w:t>
      </w:r>
    </w:p>
    <w:p>
      <w:pPr>
        <w:tabs>
          <w:tab w:val="left" w:pos="9460"/>
        </w:tabs>
        <w:spacing w:line="360" w:lineRule="auto"/>
        <w:ind w:firstLine="456" w:firstLineChars="200"/>
        <w:rPr>
          <w:color w:val="auto"/>
          <w:sz w:val="24"/>
          <w:highlight w:val="none"/>
        </w:rPr>
      </w:pPr>
      <w:r>
        <w:rPr>
          <w:rFonts w:hint="eastAsia"/>
          <w:color w:val="auto"/>
          <w:w w:val="95"/>
          <w:sz w:val="24"/>
          <w:szCs w:val="24"/>
          <w:highlight w:val="none"/>
        </w:rPr>
        <w:t>4</w:t>
      </w:r>
      <w:r>
        <w:rPr>
          <w:rFonts w:hint="eastAsia"/>
          <w:color w:val="auto"/>
          <w:sz w:val="24"/>
          <w:highlight w:val="none"/>
        </w:rPr>
        <w:t>、我方已详细阅读和审查了全部磋商文件，包括磋商文件的澄清、修改书及有关补充通知（如有）以及全部相关资料和有关附件，并对上述文件均无异议。</w:t>
      </w:r>
    </w:p>
    <w:p>
      <w:pPr>
        <w:tabs>
          <w:tab w:val="left" w:pos="9460"/>
        </w:tabs>
        <w:spacing w:line="360" w:lineRule="auto"/>
        <w:ind w:firstLine="480" w:firstLineChars="200"/>
        <w:rPr>
          <w:color w:val="auto"/>
          <w:sz w:val="24"/>
          <w:highlight w:val="none"/>
        </w:rPr>
      </w:pPr>
      <w:r>
        <w:rPr>
          <w:rFonts w:hint="eastAsia"/>
          <w:color w:val="auto"/>
          <w:sz w:val="24"/>
          <w:highlight w:val="none"/>
        </w:rPr>
        <w:t>5、我方愿意提供贵单位可能另外要求的，与磋商有关的文件资料，并保证我方已提供和将要提供的文件资料是真实、准确的。</w:t>
      </w:r>
    </w:p>
    <w:p>
      <w:pPr>
        <w:tabs>
          <w:tab w:val="left" w:pos="9460"/>
        </w:tabs>
        <w:spacing w:line="360" w:lineRule="auto"/>
        <w:ind w:firstLine="480" w:firstLineChars="200"/>
        <w:rPr>
          <w:color w:val="auto"/>
          <w:sz w:val="24"/>
          <w:highlight w:val="none"/>
        </w:rPr>
      </w:pPr>
      <w:r>
        <w:rPr>
          <w:rFonts w:hint="eastAsia"/>
          <w:color w:val="auto"/>
          <w:sz w:val="24"/>
          <w:highlight w:val="none"/>
        </w:rPr>
        <w:t xml:space="preserve">6、我方完全理解采购人不一定将合同授予最低报价的供应商的行为。  </w:t>
      </w:r>
    </w:p>
    <w:p>
      <w:pPr>
        <w:tabs>
          <w:tab w:val="left" w:pos="9460"/>
        </w:tabs>
        <w:spacing w:line="360" w:lineRule="auto"/>
        <w:ind w:firstLine="480" w:firstLineChars="200"/>
        <w:rPr>
          <w:color w:val="auto"/>
          <w:sz w:val="24"/>
          <w:szCs w:val="24"/>
          <w:highlight w:val="none"/>
        </w:rPr>
      </w:pPr>
    </w:p>
    <w:p>
      <w:pPr>
        <w:tabs>
          <w:tab w:val="left" w:pos="9460"/>
        </w:tabs>
        <w:spacing w:line="360" w:lineRule="auto"/>
        <w:ind w:firstLine="480" w:firstLineChars="200"/>
        <w:rPr>
          <w:color w:val="auto"/>
          <w:sz w:val="24"/>
          <w:szCs w:val="24"/>
          <w:highlight w:val="none"/>
        </w:rPr>
      </w:pPr>
    </w:p>
    <w:p>
      <w:pPr>
        <w:tabs>
          <w:tab w:val="left" w:pos="9460"/>
        </w:tabs>
        <w:spacing w:line="360" w:lineRule="auto"/>
        <w:ind w:firstLine="480" w:firstLineChars="200"/>
        <w:rPr>
          <w:color w:val="auto"/>
          <w:sz w:val="24"/>
          <w:szCs w:val="24"/>
          <w:highlight w:val="none"/>
        </w:rPr>
      </w:pPr>
      <w:r>
        <w:rPr>
          <w:rFonts w:hint="eastAsia"/>
          <w:color w:val="auto"/>
          <w:sz w:val="24"/>
          <w:szCs w:val="24"/>
          <w:highlight w:val="none"/>
        </w:rPr>
        <w:t>供应商名称（公章）：XXX</w:t>
      </w:r>
    </w:p>
    <w:p>
      <w:pPr>
        <w:tabs>
          <w:tab w:val="left" w:pos="9460"/>
        </w:tabs>
        <w:spacing w:line="360" w:lineRule="auto"/>
        <w:ind w:firstLine="480" w:firstLineChars="200"/>
        <w:rPr>
          <w:color w:val="auto"/>
          <w:spacing w:val="-4"/>
          <w:sz w:val="24"/>
          <w:szCs w:val="24"/>
          <w:highlight w:val="none"/>
        </w:rPr>
      </w:pPr>
      <w:r>
        <w:rPr>
          <w:rFonts w:hint="eastAsia"/>
          <w:color w:val="auto"/>
          <w:sz w:val="24"/>
          <w:szCs w:val="24"/>
          <w:highlight w:val="none"/>
        </w:rPr>
        <w:t>法定代表人（或授权代表）</w:t>
      </w:r>
      <w:r>
        <w:rPr>
          <w:rFonts w:hint="eastAsia"/>
          <w:color w:val="auto"/>
          <w:spacing w:val="-4"/>
          <w:sz w:val="24"/>
          <w:szCs w:val="24"/>
          <w:highlight w:val="none"/>
        </w:rPr>
        <w:t xml:space="preserve">签字： </w:t>
      </w:r>
      <w:r>
        <w:rPr>
          <w:rFonts w:hint="eastAsia"/>
          <w:color w:val="auto"/>
          <w:sz w:val="24"/>
          <w:szCs w:val="24"/>
          <w:highlight w:val="none"/>
        </w:rPr>
        <w:t>XXX</w:t>
      </w:r>
    </w:p>
    <w:p>
      <w:pPr>
        <w:tabs>
          <w:tab w:val="left" w:pos="9460"/>
        </w:tabs>
        <w:spacing w:line="360" w:lineRule="auto"/>
        <w:ind w:firstLine="480" w:firstLineChars="200"/>
        <w:rPr>
          <w:color w:val="auto"/>
          <w:sz w:val="24"/>
          <w:szCs w:val="24"/>
          <w:highlight w:val="none"/>
        </w:rPr>
      </w:pPr>
      <w:r>
        <w:rPr>
          <w:rFonts w:hint="eastAsia"/>
          <w:color w:val="auto"/>
          <w:sz w:val="24"/>
          <w:szCs w:val="24"/>
          <w:highlight w:val="none"/>
        </w:rPr>
        <w:t>通讯地址：XXX</w:t>
      </w:r>
    </w:p>
    <w:p>
      <w:pPr>
        <w:tabs>
          <w:tab w:val="left" w:pos="9460"/>
        </w:tabs>
        <w:spacing w:line="360" w:lineRule="auto"/>
        <w:ind w:firstLine="480" w:firstLineChars="200"/>
        <w:rPr>
          <w:color w:val="auto"/>
          <w:sz w:val="24"/>
          <w:szCs w:val="24"/>
          <w:highlight w:val="none"/>
        </w:rPr>
      </w:pPr>
      <w:r>
        <w:rPr>
          <w:rFonts w:hint="eastAsia"/>
          <w:color w:val="auto"/>
          <w:sz w:val="24"/>
          <w:szCs w:val="24"/>
          <w:highlight w:val="none"/>
        </w:rPr>
        <w:t>联系电话：XXX</w:t>
      </w:r>
    </w:p>
    <w:p>
      <w:pPr>
        <w:tabs>
          <w:tab w:val="left" w:pos="1928"/>
          <w:tab w:val="left" w:pos="9460"/>
        </w:tabs>
        <w:spacing w:line="360" w:lineRule="auto"/>
        <w:ind w:firstLine="480" w:firstLineChars="200"/>
        <w:rPr>
          <w:color w:val="auto"/>
          <w:sz w:val="24"/>
          <w:szCs w:val="24"/>
          <w:highlight w:val="none"/>
        </w:rPr>
      </w:pPr>
      <w:r>
        <w:rPr>
          <w:rFonts w:hint="eastAsia"/>
          <w:color w:val="auto"/>
          <w:sz w:val="24"/>
          <w:szCs w:val="24"/>
          <w:highlight w:val="none"/>
        </w:rPr>
        <w:t>传</w:t>
      </w:r>
      <w:r>
        <w:rPr>
          <w:rFonts w:hint="eastAsia"/>
          <w:color w:val="auto"/>
          <w:spacing w:val="-1"/>
          <w:w w:val="95"/>
          <w:sz w:val="24"/>
          <w:szCs w:val="24"/>
          <w:highlight w:val="none"/>
        </w:rPr>
        <w:t>真</w:t>
      </w:r>
      <w:r>
        <w:rPr>
          <w:rFonts w:hint="eastAsia"/>
          <w:color w:val="auto"/>
          <w:w w:val="95"/>
          <w:sz w:val="24"/>
          <w:szCs w:val="24"/>
          <w:highlight w:val="none"/>
        </w:rPr>
        <w:t>：</w:t>
      </w:r>
      <w:r>
        <w:rPr>
          <w:rFonts w:hint="eastAsia"/>
          <w:color w:val="auto"/>
          <w:sz w:val="24"/>
          <w:szCs w:val="24"/>
          <w:highlight w:val="none"/>
        </w:rPr>
        <w:t>XXX</w:t>
      </w:r>
    </w:p>
    <w:p>
      <w:pPr>
        <w:tabs>
          <w:tab w:val="left" w:pos="1928"/>
          <w:tab w:val="left" w:pos="9460"/>
        </w:tabs>
        <w:spacing w:line="360" w:lineRule="auto"/>
        <w:ind w:firstLine="480" w:firstLineChars="200"/>
        <w:rPr>
          <w:color w:val="auto"/>
          <w:sz w:val="24"/>
          <w:szCs w:val="24"/>
          <w:highlight w:val="none"/>
        </w:rPr>
      </w:pPr>
      <w:r>
        <w:rPr>
          <w:rFonts w:hint="eastAsia"/>
          <w:color w:val="auto"/>
          <w:sz w:val="24"/>
          <w:szCs w:val="24"/>
          <w:highlight w:val="none"/>
        </w:rPr>
        <w:t>日</w:t>
      </w:r>
      <w:r>
        <w:rPr>
          <w:rFonts w:hint="eastAsia"/>
          <w:color w:val="auto"/>
          <w:spacing w:val="-1"/>
          <w:w w:val="95"/>
          <w:sz w:val="24"/>
          <w:szCs w:val="24"/>
          <w:highlight w:val="none"/>
        </w:rPr>
        <w:t>期</w:t>
      </w:r>
      <w:r>
        <w:rPr>
          <w:rFonts w:hint="eastAsia"/>
          <w:color w:val="auto"/>
          <w:w w:val="95"/>
          <w:sz w:val="24"/>
          <w:szCs w:val="24"/>
          <w:highlight w:val="none"/>
        </w:rPr>
        <w:t>：</w:t>
      </w:r>
      <w:r>
        <w:rPr>
          <w:rFonts w:hint="eastAsia"/>
          <w:color w:val="auto"/>
          <w:sz w:val="24"/>
          <w:szCs w:val="24"/>
          <w:highlight w:val="none"/>
        </w:rPr>
        <w:t>XXX</w:t>
      </w:r>
    </w:p>
    <w:p>
      <w:pPr>
        <w:tabs>
          <w:tab w:val="left" w:pos="9460"/>
        </w:tabs>
        <w:spacing w:line="360" w:lineRule="auto"/>
        <w:ind w:firstLine="420" w:firstLineChars="200"/>
        <w:rPr>
          <w:color w:val="auto"/>
          <w:sz w:val="21"/>
          <w:highlight w:val="none"/>
        </w:rPr>
        <w:sectPr>
          <w:pgSz w:w="11850" w:h="16790"/>
          <w:pgMar w:top="1083" w:right="1060" w:bottom="1083" w:left="1060" w:header="1134" w:footer="1135" w:gutter="0"/>
          <w:cols w:space="720" w:num="1"/>
        </w:sectPr>
      </w:pPr>
    </w:p>
    <w:p>
      <w:pPr>
        <w:pStyle w:val="2"/>
        <w:tabs>
          <w:tab w:val="left" w:pos="9460"/>
        </w:tabs>
        <w:spacing w:line="360" w:lineRule="auto"/>
        <w:ind w:firstLine="180" w:firstLineChars="200"/>
        <w:rPr>
          <w:color w:val="auto"/>
          <w:sz w:val="9"/>
          <w:highlight w:val="none"/>
        </w:rPr>
      </w:pPr>
    </w:p>
    <w:p>
      <w:pPr>
        <w:pStyle w:val="6"/>
        <w:tabs>
          <w:tab w:val="left" w:pos="9460"/>
        </w:tabs>
        <w:spacing w:line="360" w:lineRule="auto"/>
        <w:ind w:left="0"/>
        <w:rPr>
          <w:color w:val="auto"/>
          <w:sz w:val="30"/>
          <w:szCs w:val="30"/>
          <w:highlight w:val="none"/>
        </w:rPr>
      </w:pPr>
      <w:r>
        <w:rPr>
          <w:rFonts w:hint="eastAsia"/>
          <w:color w:val="auto"/>
          <w:sz w:val="30"/>
          <w:szCs w:val="30"/>
          <w:highlight w:val="none"/>
        </w:rPr>
        <w:t>格式 2-2</w:t>
      </w:r>
    </w:p>
    <w:p>
      <w:pPr>
        <w:tabs>
          <w:tab w:val="left" w:pos="9460"/>
        </w:tabs>
        <w:spacing w:line="360" w:lineRule="auto"/>
        <w:jc w:val="center"/>
        <w:outlineLvl w:val="2"/>
        <w:rPr>
          <w:b/>
          <w:color w:val="auto"/>
          <w:sz w:val="32"/>
          <w:highlight w:val="none"/>
        </w:rPr>
      </w:pPr>
      <w:bookmarkStart w:id="65" w:name="服务内容应答表"/>
      <w:bookmarkEnd w:id="65"/>
      <w:r>
        <w:rPr>
          <w:rFonts w:hint="eastAsia"/>
          <w:b/>
          <w:color w:val="auto"/>
          <w:sz w:val="32"/>
          <w:highlight w:val="none"/>
        </w:rPr>
        <w:t>服务内容应答表</w:t>
      </w:r>
    </w:p>
    <w:p>
      <w:pPr>
        <w:pStyle w:val="2"/>
        <w:tabs>
          <w:tab w:val="left" w:pos="9460"/>
        </w:tabs>
        <w:spacing w:line="360" w:lineRule="auto"/>
        <w:rPr>
          <w:color w:val="auto"/>
          <w:highlight w:val="none"/>
        </w:rPr>
      </w:pPr>
      <w:r>
        <w:rPr>
          <w:rFonts w:hint="eastAsia"/>
          <w:color w:val="auto"/>
          <w:highlight w:val="none"/>
        </w:rPr>
        <w:t>项目编号：</w:t>
      </w:r>
    </w:p>
    <w:tbl>
      <w:tblPr>
        <w:tblStyle w:val="1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6"/>
        <w:gridCol w:w="2795"/>
        <w:gridCol w:w="2795"/>
        <w:gridCol w:w="27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jc w:val="center"/>
        </w:trPr>
        <w:tc>
          <w:tcPr>
            <w:tcW w:w="956" w:type="dxa"/>
            <w:vAlign w:val="center"/>
          </w:tcPr>
          <w:p>
            <w:pPr>
              <w:pStyle w:val="21"/>
              <w:tabs>
                <w:tab w:val="left" w:pos="9460"/>
              </w:tabs>
              <w:spacing w:line="360" w:lineRule="auto"/>
              <w:jc w:val="center"/>
              <w:rPr>
                <w:color w:val="auto"/>
                <w:sz w:val="24"/>
                <w:highlight w:val="none"/>
              </w:rPr>
            </w:pPr>
            <w:r>
              <w:rPr>
                <w:rFonts w:hint="eastAsia"/>
                <w:color w:val="auto"/>
                <w:sz w:val="24"/>
                <w:highlight w:val="none"/>
              </w:rPr>
              <w:t>序号</w:t>
            </w:r>
          </w:p>
        </w:tc>
        <w:tc>
          <w:tcPr>
            <w:tcW w:w="2795" w:type="dxa"/>
            <w:vAlign w:val="center"/>
          </w:tcPr>
          <w:p>
            <w:pPr>
              <w:pStyle w:val="21"/>
              <w:tabs>
                <w:tab w:val="left" w:pos="9460"/>
              </w:tabs>
              <w:spacing w:line="360" w:lineRule="auto"/>
              <w:jc w:val="center"/>
              <w:rPr>
                <w:color w:val="auto"/>
                <w:sz w:val="24"/>
                <w:highlight w:val="none"/>
              </w:rPr>
            </w:pPr>
            <w:r>
              <w:rPr>
                <w:rFonts w:hint="eastAsia"/>
                <w:color w:val="auto"/>
                <w:sz w:val="24"/>
                <w:highlight w:val="none"/>
              </w:rPr>
              <w:t>包号</w:t>
            </w:r>
          </w:p>
        </w:tc>
        <w:tc>
          <w:tcPr>
            <w:tcW w:w="2795" w:type="dxa"/>
            <w:vAlign w:val="center"/>
          </w:tcPr>
          <w:p>
            <w:pPr>
              <w:pStyle w:val="21"/>
              <w:tabs>
                <w:tab w:val="left" w:pos="9460"/>
              </w:tabs>
              <w:spacing w:line="360" w:lineRule="auto"/>
              <w:jc w:val="center"/>
              <w:rPr>
                <w:color w:val="auto"/>
                <w:sz w:val="24"/>
                <w:highlight w:val="none"/>
              </w:rPr>
            </w:pPr>
            <w:r>
              <w:rPr>
                <w:rFonts w:hint="eastAsia"/>
                <w:color w:val="auto"/>
                <w:sz w:val="24"/>
                <w:highlight w:val="none"/>
              </w:rPr>
              <w:t>采购文件要求</w:t>
            </w:r>
          </w:p>
        </w:tc>
        <w:tc>
          <w:tcPr>
            <w:tcW w:w="2795" w:type="dxa"/>
            <w:vAlign w:val="center"/>
          </w:tcPr>
          <w:p>
            <w:pPr>
              <w:pStyle w:val="21"/>
              <w:tabs>
                <w:tab w:val="left" w:pos="9460"/>
              </w:tabs>
              <w:spacing w:line="360" w:lineRule="auto"/>
              <w:jc w:val="center"/>
              <w:rPr>
                <w:color w:val="auto"/>
                <w:sz w:val="24"/>
                <w:highlight w:val="none"/>
              </w:rPr>
            </w:pPr>
            <w:r>
              <w:rPr>
                <w:rFonts w:hint="eastAsia"/>
                <w:color w:val="auto"/>
                <w:sz w:val="24"/>
                <w:highlight w:val="none"/>
              </w:rPr>
              <w:t>响应文件响应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jc w:val="center"/>
        </w:trPr>
        <w:tc>
          <w:tcPr>
            <w:tcW w:w="956" w:type="dxa"/>
          </w:tcPr>
          <w:p>
            <w:pPr>
              <w:pStyle w:val="21"/>
              <w:tabs>
                <w:tab w:val="left" w:pos="9460"/>
              </w:tabs>
              <w:spacing w:line="360" w:lineRule="auto"/>
              <w:ind w:firstLine="480" w:firstLineChars="200"/>
              <w:rPr>
                <w:color w:val="auto"/>
                <w:sz w:val="24"/>
                <w:highlight w:val="none"/>
              </w:rPr>
            </w:pPr>
          </w:p>
        </w:tc>
        <w:tc>
          <w:tcPr>
            <w:tcW w:w="2795" w:type="dxa"/>
          </w:tcPr>
          <w:p>
            <w:pPr>
              <w:pStyle w:val="21"/>
              <w:tabs>
                <w:tab w:val="left" w:pos="9460"/>
              </w:tabs>
              <w:spacing w:line="360" w:lineRule="auto"/>
              <w:ind w:firstLine="480" w:firstLineChars="200"/>
              <w:rPr>
                <w:color w:val="auto"/>
                <w:sz w:val="24"/>
                <w:highlight w:val="none"/>
              </w:rPr>
            </w:pPr>
          </w:p>
        </w:tc>
        <w:tc>
          <w:tcPr>
            <w:tcW w:w="2795" w:type="dxa"/>
          </w:tcPr>
          <w:p>
            <w:pPr>
              <w:pStyle w:val="21"/>
              <w:tabs>
                <w:tab w:val="left" w:pos="9460"/>
              </w:tabs>
              <w:spacing w:line="360" w:lineRule="auto"/>
              <w:ind w:firstLine="480" w:firstLineChars="200"/>
              <w:rPr>
                <w:color w:val="auto"/>
                <w:sz w:val="24"/>
                <w:highlight w:val="none"/>
              </w:rPr>
            </w:pPr>
          </w:p>
        </w:tc>
        <w:tc>
          <w:tcPr>
            <w:tcW w:w="2795" w:type="dxa"/>
          </w:tcPr>
          <w:p>
            <w:pPr>
              <w:pStyle w:val="21"/>
              <w:tabs>
                <w:tab w:val="left" w:pos="9460"/>
              </w:tabs>
              <w:spacing w:line="360" w:lineRule="auto"/>
              <w:ind w:firstLine="480" w:firstLineChars="200"/>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jc w:val="center"/>
        </w:trPr>
        <w:tc>
          <w:tcPr>
            <w:tcW w:w="956" w:type="dxa"/>
          </w:tcPr>
          <w:p>
            <w:pPr>
              <w:pStyle w:val="21"/>
              <w:tabs>
                <w:tab w:val="left" w:pos="9460"/>
              </w:tabs>
              <w:spacing w:line="360" w:lineRule="auto"/>
              <w:ind w:firstLine="480" w:firstLineChars="200"/>
              <w:rPr>
                <w:color w:val="auto"/>
                <w:sz w:val="24"/>
                <w:highlight w:val="none"/>
              </w:rPr>
            </w:pPr>
          </w:p>
        </w:tc>
        <w:tc>
          <w:tcPr>
            <w:tcW w:w="2795" w:type="dxa"/>
          </w:tcPr>
          <w:p>
            <w:pPr>
              <w:pStyle w:val="21"/>
              <w:tabs>
                <w:tab w:val="left" w:pos="9460"/>
              </w:tabs>
              <w:spacing w:line="360" w:lineRule="auto"/>
              <w:ind w:firstLine="480" w:firstLineChars="200"/>
              <w:rPr>
                <w:color w:val="auto"/>
                <w:sz w:val="24"/>
                <w:highlight w:val="none"/>
              </w:rPr>
            </w:pPr>
          </w:p>
        </w:tc>
        <w:tc>
          <w:tcPr>
            <w:tcW w:w="2795" w:type="dxa"/>
          </w:tcPr>
          <w:p>
            <w:pPr>
              <w:pStyle w:val="21"/>
              <w:tabs>
                <w:tab w:val="left" w:pos="9460"/>
              </w:tabs>
              <w:spacing w:line="360" w:lineRule="auto"/>
              <w:ind w:firstLine="480" w:firstLineChars="200"/>
              <w:rPr>
                <w:color w:val="auto"/>
                <w:sz w:val="24"/>
                <w:highlight w:val="none"/>
              </w:rPr>
            </w:pPr>
          </w:p>
        </w:tc>
        <w:tc>
          <w:tcPr>
            <w:tcW w:w="2795" w:type="dxa"/>
          </w:tcPr>
          <w:p>
            <w:pPr>
              <w:pStyle w:val="21"/>
              <w:tabs>
                <w:tab w:val="left" w:pos="9460"/>
              </w:tabs>
              <w:spacing w:line="360" w:lineRule="auto"/>
              <w:ind w:firstLine="480" w:firstLineChars="200"/>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jc w:val="center"/>
        </w:trPr>
        <w:tc>
          <w:tcPr>
            <w:tcW w:w="956" w:type="dxa"/>
          </w:tcPr>
          <w:p>
            <w:pPr>
              <w:pStyle w:val="21"/>
              <w:tabs>
                <w:tab w:val="left" w:pos="9460"/>
              </w:tabs>
              <w:spacing w:line="360" w:lineRule="auto"/>
              <w:ind w:firstLine="480" w:firstLineChars="200"/>
              <w:rPr>
                <w:color w:val="auto"/>
                <w:sz w:val="24"/>
                <w:highlight w:val="none"/>
              </w:rPr>
            </w:pPr>
          </w:p>
        </w:tc>
        <w:tc>
          <w:tcPr>
            <w:tcW w:w="2795" w:type="dxa"/>
          </w:tcPr>
          <w:p>
            <w:pPr>
              <w:pStyle w:val="21"/>
              <w:tabs>
                <w:tab w:val="left" w:pos="9460"/>
              </w:tabs>
              <w:spacing w:line="360" w:lineRule="auto"/>
              <w:ind w:firstLine="480" w:firstLineChars="200"/>
              <w:rPr>
                <w:color w:val="auto"/>
                <w:sz w:val="24"/>
                <w:highlight w:val="none"/>
              </w:rPr>
            </w:pPr>
          </w:p>
        </w:tc>
        <w:tc>
          <w:tcPr>
            <w:tcW w:w="2795" w:type="dxa"/>
          </w:tcPr>
          <w:p>
            <w:pPr>
              <w:pStyle w:val="21"/>
              <w:tabs>
                <w:tab w:val="left" w:pos="9460"/>
              </w:tabs>
              <w:spacing w:line="360" w:lineRule="auto"/>
              <w:ind w:firstLine="480" w:firstLineChars="200"/>
              <w:rPr>
                <w:color w:val="auto"/>
                <w:sz w:val="24"/>
                <w:highlight w:val="none"/>
              </w:rPr>
            </w:pPr>
          </w:p>
        </w:tc>
        <w:tc>
          <w:tcPr>
            <w:tcW w:w="2795" w:type="dxa"/>
          </w:tcPr>
          <w:p>
            <w:pPr>
              <w:pStyle w:val="21"/>
              <w:tabs>
                <w:tab w:val="left" w:pos="9460"/>
              </w:tabs>
              <w:spacing w:line="360" w:lineRule="auto"/>
              <w:ind w:firstLine="480" w:firstLineChars="200"/>
              <w:rPr>
                <w:color w:val="auto"/>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jc w:val="center"/>
        </w:trPr>
        <w:tc>
          <w:tcPr>
            <w:tcW w:w="956" w:type="dxa"/>
          </w:tcPr>
          <w:p>
            <w:pPr>
              <w:pStyle w:val="21"/>
              <w:tabs>
                <w:tab w:val="left" w:pos="9460"/>
              </w:tabs>
              <w:spacing w:line="360" w:lineRule="auto"/>
              <w:ind w:firstLine="480" w:firstLineChars="200"/>
              <w:rPr>
                <w:color w:val="auto"/>
                <w:sz w:val="24"/>
                <w:highlight w:val="none"/>
              </w:rPr>
            </w:pPr>
          </w:p>
        </w:tc>
        <w:tc>
          <w:tcPr>
            <w:tcW w:w="2795" w:type="dxa"/>
          </w:tcPr>
          <w:p>
            <w:pPr>
              <w:pStyle w:val="21"/>
              <w:tabs>
                <w:tab w:val="left" w:pos="9460"/>
              </w:tabs>
              <w:spacing w:line="360" w:lineRule="auto"/>
              <w:ind w:firstLine="480" w:firstLineChars="200"/>
              <w:rPr>
                <w:color w:val="auto"/>
                <w:sz w:val="24"/>
                <w:highlight w:val="none"/>
              </w:rPr>
            </w:pPr>
          </w:p>
        </w:tc>
        <w:tc>
          <w:tcPr>
            <w:tcW w:w="2795" w:type="dxa"/>
          </w:tcPr>
          <w:p>
            <w:pPr>
              <w:pStyle w:val="21"/>
              <w:tabs>
                <w:tab w:val="left" w:pos="9460"/>
              </w:tabs>
              <w:spacing w:line="360" w:lineRule="auto"/>
              <w:ind w:firstLine="480" w:firstLineChars="200"/>
              <w:rPr>
                <w:color w:val="auto"/>
                <w:sz w:val="24"/>
                <w:highlight w:val="none"/>
              </w:rPr>
            </w:pPr>
          </w:p>
        </w:tc>
        <w:tc>
          <w:tcPr>
            <w:tcW w:w="2795" w:type="dxa"/>
          </w:tcPr>
          <w:p>
            <w:pPr>
              <w:pStyle w:val="21"/>
              <w:tabs>
                <w:tab w:val="left" w:pos="9460"/>
              </w:tabs>
              <w:spacing w:line="360" w:lineRule="auto"/>
              <w:ind w:firstLine="480" w:firstLineChars="200"/>
              <w:rPr>
                <w:color w:val="auto"/>
                <w:sz w:val="24"/>
                <w:highlight w:val="none"/>
              </w:rPr>
            </w:pPr>
          </w:p>
        </w:tc>
      </w:tr>
    </w:tbl>
    <w:p>
      <w:pPr>
        <w:pStyle w:val="2"/>
        <w:tabs>
          <w:tab w:val="left" w:pos="9460"/>
        </w:tabs>
        <w:spacing w:line="360" w:lineRule="auto"/>
        <w:ind w:firstLine="480" w:firstLineChars="200"/>
        <w:rPr>
          <w:color w:val="auto"/>
          <w:highlight w:val="none"/>
        </w:rPr>
      </w:pPr>
    </w:p>
    <w:p>
      <w:pPr>
        <w:pStyle w:val="2"/>
        <w:tabs>
          <w:tab w:val="left" w:pos="9460"/>
        </w:tabs>
        <w:spacing w:line="360" w:lineRule="auto"/>
        <w:ind w:firstLine="442" w:firstLineChars="200"/>
        <w:rPr>
          <w:b/>
          <w:bCs/>
          <w:color w:val="auto"/>
          <w:sz w:val="22"/>
          <w:szCs w:val="22"/>
          <w:highlight w:val="none"/>
        </w:rPr>
      </w:pPr>
      <w:r>
        <w:rPr>
          <w:rFonts w:hint="eastAsia"/>
          <w:b/>
          <w:bCs/>
          <w:color w:val="auto"/>
          <w:sz w:val="22"/>
          <w:szCs w:val="22"/>
          <w:highlight w:val="none"/>
        </w:rPr>
        <w:t>注：供应商必须根据磋商文件要求据实逐条填写，不得虚假响应，虚假响应的，其响应文件无效并按规定追究其相关责任。</w:t>
      </w:r>
    </w:p>
    <w:p>
      <w:pPr>
        <w:pStyle w:val="2"/>
        <w:tabs>
          <w:tab w:val="left" w:pos="9460"/>
        </w:tabs>
        <w:spacing w:line="360" w:lineRule="auto"/>
        <w:ind w:firstLine="480" w:firstLineChars="200"/>
        <w:rPr>
          <w:color w:val="auto"/>
          <w:highlight w:val="none"/>
        </w:rPr>
      </w:pPr>
    </w:p>
    <w:p>
      <w:pPr>
        <w:pStyle w:val="2"/>
        <w:tabs>
          <w:tab w:val="left" w:pos="9460"/>
        </w:tabs>
        <w:spacing w:line="360" w:lineRule="auto"/>
        <w:ind w:firstLine="480" w:firstLineChars="200"/>
        <w:rPr>
          <w:color w:val="auto"/>
          <w:highlight w:val="none"/>
        </w:rPr>
      </w:pPr>
      <w:r>
        <w:rPr>
          <w:rFonts w:hint="eastAsia"/>
          <w:color w:val="auto"/>
          <w:highlight w:val="none"/>
        </w:rPr>
        <w:t>供应商名称：XXX（盖单位公章）</w:t>
      </w:r>
    </w:p>
    <w:p>
      <w:pPr>
        <w:pStyle w:val="2"/>
        <w:tabs>
          <w:tab w:val="left" w:pos="1899"/>
          <w:tab w:val="left" w:pos="9460"/>
        </w:tabs>
        <w:spacing w:line="360" w:lineRule="auto"/>
        <w:ind w:firstLine="480" w:firstLineChars="200"/>
        <w:rPr>
          <w:color w:val="auto"/>
          <w:spacing w:val="-5"/>
          <w:highlight w:val="none"/>
        </w:rPr>
      </w:pPr>
      <w:r>
        <w:rPr>
          <w:rFonts w:hint="eastAsia"/>
          <w:color w:val="auto"/>
          <w:highlight w:val="none"/>
        </w:rPr>
        <w:t>法定代表人或授权代表（签字或盖章</w:t>
      </w:r>
      <w:r>
        <w:rPr>
          <w:rFonts w:hint="eastAsia"/>
          <w:color w:val="auto"/>
          <w:spacing w:val="-5"/>
          <w:highlight w:val="none"/>
        </w:rPr>
        <w:t xml:space="preserve">）：XXX </w:t>
      </w:r>
    </w:p>
    <w:p>
      <w:pPr>
        <w:pStyle w:val="2"/>
        <w:tabs>
          <w:tab w:val="left" w:pos="1899"/>
          <w:tab w:val="left" w:pos="9460"/>
        </w:tabs>
        <w:spacing w:line="360" w:lineRule="auto"/>
        <w:ind w:firstLine="480" w:firstLineChars="200"/>
        <w:rPr>
          <w:color w:val="auto"/>
          <w:highlight w:val="none"/>
        </w:rPr>
      </w:pPr>
      <w:r>
        <w:rPr>
          <w:rFonts w:hint="eastAsia"/>
          <w:color w:val="auto"/>
          <w:highlight w:val="none"/>
        </w:rPr>
        <w:t>日期：XXX</w:t>
      </w:r>
    </w:p>
    <w:p>
      <w:pPr>
        <w:tabs>
          <w:tab w:val="left" w:pos="9460"/>
        </w:tabs>
        <w:spacing w:line="360" w:lineRule="auto"/>
        <w:ind w:firstLine="440" w:firstLineChars="200"/>
        <w:rPr>
          <w:color w:val="auto"/>
          <w:highlight w:val="none"/>
        </w:rPr>
        <w:sectPr>
          <w:pgSz w:w="11850" w:h="16790"/>
          <w:pgMar w:top="1083" w:right="1060" w:bottom="1083" w:left="1060" w:header="887" w:footer="1135" w:gutter="0"/>
          <w:cols w:space="720" w:num="1"/>
        </w:sectPr>
      </w:pPr>
    </w:p>
    <w:p>
      <w:pPr>
        <w:pStyle w:val="2"/>
        <w:tabs>
          <w:tab w:val="left" w:pos="9460"/>
        </w:tabs>
        <w:spacing w:line="360" w:lineRule="auto"/>
        <w:ind w:firstLine="180" w:firstLineChars="200"/>
        <w:rPr>
          <w:color w:val="auto"/>
          <w:sz w:val="9"/>
          <w:highlight w:val="none"/>
        </w:rPr>
      </w:pPr>
    </w:p>
    <w:p>
      <w:pPr>
        <w:tabs>
          <w:tab w:val="left" w:pos="9460"/>
        </w:tabs>
        <w:spacing w:line="360" w:lineRule="auto"/>
        <w:ind w:firstLine="180" w:firstLineChars="200"/>
        <w:rPr>
          <w:color w:val="auto"/>
          <w:sz w:val="9"/>
          <w:highlight w:val="none"/>
        </w:rPr>
        <w:sectPr>
          <w:pgSz w:w="11850" w:h="16790"/>
          <w:pgMar w:top="1083" w:right="1060" w:bottom="1083" w:left="1060" w:header="887" w:footer="1135" w:gutter="0"/>
          <w:cols w:space="720" w:num="1"/>
        </w:sectPr>
      </w:pPr>
    </w:p>
    <w:p>
      <w:pPr>
        <w:pStyle w:val="6"/>
        <w:tabs>
          <w:tab w:val="left" w:pos="9460"/>
        </w:tabs>
        <w:spacing w:line="360" w:lineRule="auto"/>
        <w:ind w:left="0"/>
        <w:rPr>
          <w:color w:val="auto"/>
          <w:sz w:val="30"/>
          <w:szCs w:val="30"/>
          <w:highlight w:val="none"/>
        </w:rPr>
      </w:pPr>
      <w:r>
        <w:rPr>
          <w:rFonts w:hint="eastAsia"/>
          <w:color w:val="auto"/>
          <w:sz w:val="30"/>
          <w:szCs w:val="30"/>
          <w:highlight w:val="none"/>
        </w:rPr>
        <w:t>格式 2-</w:t>
      </w:r>
      <w:r>
        <w:rPr>
          <w:rFonts w:hint="eastAsia"/>
          <w:color w:val="auto"/>
          <w:sz w:val="30"/>
          <w:szCs w:val="30"/>
          <w:highlight w:val="none"/>
          <w:lang w:val="en-US"/>
        </w:rPr>
        <w:t>3</w:t>
      </w:r>
    </w:p>
    <w:p>
      <w:pPr>
        <w:pStyle w:val="2"/>
        <w:tabs>
          <w:tab w:val="left" w:pos="9460"/>
        </w:tabs>
        <w:spacing w:line="360" w:lineRule="auto"/>
        <w:ind w:firstLine="643" w:firstLineChars="200"/>
        <w:rPr>
          <w:b/>
          <w:color w:val="auto"/>
          <w:sz w:val="32"/>
          <w:highlight w:val="none"/>
        </w:rPr>
      </w:pPr>
    </w:p>
    <w:p>
      <w:pPr>
        <w:pStyle w:val="2"/>
        <w:tabs>
          <w:tab w:val="left" w:pos="9460"/>
        </w:tabs>
        <w:spacing w:line="360" w:lineRule="auto"/>
        <w:rPr>
          <w:color w:val="auto"/>
          <w:highlight w:val="none"/>
        </w:rPr>
      </w:pPr>
      <w:bookmarkStart w:id="66" w:name="招标编号："/>
      <w:bookmarkEnd w:id="66"/>
      <w:r>
        <w:rPr>
          <w:rFonts w:hint="eastAsia"/>
          <w:color w:val="auto"/>
          <w:highlight w:val="none"/>
        </w:rPr>
        <w:t>项目编号：</w:t>
      </w:r>
    </w:p>
    <w:p>
      <w:pPr>
        <w:pStyle w:val="2"/>
        <w:tabs>
          <w:tab w:val="left" w:pos="9460"/>
        </w:tabs>
        <w:spacing w:line="360" w:lineRule="auto"/>
        <w:ind w:firstLine="480" w:firstLineChars="200"/>
        <w:rPr>
          <w:color w:val="auto"/>
          <w:sz w:val="32"/>
          <w:highlight w:val="none"/>
        </w:rPr>
      </w:pPr>
      <w:r>
        <w:rPr>
          <w:rFonts w:hint="eastAsia"/>
          <w:color w:val="auto"/>
          <w:highlight w:val="none"/>
        </w:rPr>
        <w:br w:type="column"/>
      </w:r>
    </w:p>
    <w:p>
      <w:pPr>
        <w:tabs>
          <w:tab w:val="left" w:pos="9460"/>
        </w:tabs>
        <w:spacing w:line="360" w:lineRule="auto"/>
        <w:ind w:left="-2640" w:leftChars="-1200" w:firstLine="3935" w:firstLineChars="1225"/>
        <w:outlineLvl w:val="2"/>
        <w:rPr>
          <w:b/>
          <w:color w:val="auto"/>
          <w:sz w:val="32"/>
          <w:highlight w:val="none"/>
        </w:rPr>
      </w:pPr>
      <w:bookmarkStart w:id="67" w:name="商务应答表"/>
      <w:bookmarkEnd w:id="67"/>
      <w:r>
        <w:rPr>
          <w:rFonts w:hint="eastAsia"/>
          <w:b/>
          <w:color w:val="auto"/>
          <w:sz w:val="32"/>
          <w:highlight w:val="none"/>
        </w:rPr>
        <w:t>商务应答表</w:t>
      </w:r>
    </w:p>
    <w:p>
      <w:pPr>
        <w:tabs>
          <w:tab w:val="left" w:pos="9460"/>
        </w:tabs>
        <w:spacing w:line="360" w:lineRule="auto"/>
        <w:jc w:val="center"/>
        <w:outlineLvl w:val="2"/>
        <w:rPr>
          <w:b/>
          <w:color w:val="auto"/>
          <w:sz w:val="32"/>
          <w:highlight w:val="none"/>
        </w:rPr>
        <w:sectPr>
          <w:type w:val="continuous"/>
          <w:pgSz w:w="11850" w:h="16790"/>
          <w:pgMar w:top="1083" w:right="1060" w:bottom="1083" w:left="1060" w:header="720" w:footer="720" w:gutter="0"/>
          <w:cols w:equalWidth="0" w:num="2">
            <w:col w:w="2451" w:space="702"/>
            <w:col w:w="6577"/>
          </w:cols>
        </w:sect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3058"/>
        <w:gridCol w:w="3138"/>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502" w:type="dxa"/>
            <w:noWrap/>
            <w:vAlign w:val="center"/>
          </w:tcPr>
          <w:p>
            <w:pPr>
              <w:widowControl/>
              <w:tabs>
                <w:tab w:val="left" w:pos="9460"/>
              </w:tabs>
              <w:spacing w:line="360" w:lineRule="auto"/>
              <w:jc w:val="center"/>
              <w:rPr>
                <w:color w:val="auto"/>
                <w:sz w:val="24"/>
                <w:highlight w:val="none"/>
              </w:rPr>
            </w:pPr>
            <w:bookmarkStart w:id="68" w:name="序号"/>
            <w:bookmarkEnd w:id="68"/>
            <w:r>
              <w:rPr>
                <w:rFonts w:hint="eastAsia"/>
                <w:color w:val="auto"/>
                <w:sz w:val="24"/>
                <w:highlight w:val="none"/>
              </w:rPr>
              <w:t>序号</w:t>
            </w:r>
          </w:p>
        </w:tc>
        <w:tc>
          <w:tcPr>
            <w:tcW w:w="3058" w:type="dxa"/>
            <w:noWrap/>
            <w:vAlign w:val="center"/>
          </w:tcPr>
          <w:p>
            <w:pPr>
              <w:widowControl/>
              <w:tabs>
                <w:tab w:val="left" w:pos="9460"/>
              </w:tabs>
              <w:spacing w:line="360" w:lineRule="auto"/>
              <w:jc w:val="center"/>
              <w:rPr>
                <w:color w:val="auto"/>
                <w:sz w:val="24"/>
                <w:highlight w:val="none"/>
              </w:rPr>
            </w:pPr>
            <w:r>
              <w:rPr>
                <w:rFonts w:hint="eastAsia"/>
                <w:color w:val="auto"/>
                <w:sz w:val="24"/>
                <w:highlight w:val="none"/>
              </w:rPr>
              <w:t>内容</w:t>
            </w:r>
          </w:p>
        </w:tc>
        <w:tc>
          <w:tcPr>
            <w:tcW w:w="3138" w:type="dxa"/>
            <w:noWrap/>
            <w:vAlign w:val="center"/>
          </w:tcPr>
          <w:p>
            <w:pPr>
              <w:widowControl/>
              <w:tabs>
                <w:tab w:val="left" w:pos="9460"/>
              </w:tabs>
              <w:spacing w:line="360" w:lineRule="auto"/>
              <w:jc w:val="center"/>
              <w:rPr>
                <w:color w:val="auto"/>
                <w:sz w:val="24"/>
                <w:highlight w:val="none"/>
              </w:rPr>
            </w:pPr>
            <w:r>
              <w:rPr>
                <w:rFonts w:hint="eastAsia"/>
                <w:color w:val="auto"/>
                <w:sz w:val="24"/>
                <w:highlight w:val="none"/>
              </w:rPr>
              <w:t>投标应答</w:t>
            </w:r>
          </w:p>
        </w:tc>
        <w:tc>
          <w:tcPr>
            <w:tcW w:w="1793" w:type="dxa"/>
            <w:noWrap/>
            <w:vAlign w:val="center"/>
          </w:tcPr>
          <w:p>
            <w:pPr>
              <w:widowControl/>
              <w:tabs>
                <w:tab w:val="left" w:pos="9460"/>
              </w:tabs>
              <w:spacing w:line="360" w:lineRule="auto"/>
              <w:jc w:val="center"/>
              <w:rPr>
                <w:color w:val="auto"/>
                <w:sz w:val="24"/>
                <w:highlight w:val="none"/>
              </w:rPr>
            </w:pPr>
            <w:r>
              <w:rPr>
                <w:rFonts w:hint="eastAsia"/>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502" w:type="dxa"/>
            <w:noWrap/>
          </w:tcPr>
          <w:p>
            <w:pPr>
              <w:widowControl/>
              <w:tabs>
                <w:tab w:val="left" w:pos="9460"/>
              </w:tabs>
              <w:spacing w:line="360" w:lineRule="auto"/>
              <w:jc w:val="center"/>
              <w:rPr>
                <w:color w:val="auto"/>
                <w:sz w:val="24"/>
                <w:highlight w:val="none"/>
              </w:rPr>
            </w:pPr>
            <w:r>
              <w:rPr>
                <w:rFonts w:hint="eastAsia"/>
                <w:color w:val="auto"/>
                <w:sz w:val="24"/>
                <w:highlight w:val="none"/>
              </w:rPr>
              <w:t>1</w:t>
            </w:r>
          </w:p>
        </w:tc>
        <w:tc>
          <w:tcPr>
            <w:tcW w:w="3058" w:type="dxa"/>
            <w:noWrap/>
          </w:tcPr>
          <w:p>
            <w:pPr>
              <w:widowControl/>
              <w:tabs>
                <w:tab w:val="left" w:pos="9460"/>
              </w:tabs>
              <w:spacing w:line="360" w:lineRule="auto"/>
              <w:ind w:firstLine="480" w:firstLineChars="200"/>
              <w:rPr>
                <w:color w:val="auto"/>
                <w:sz w:val="24"/>
                <w:highlight w:val="none"/>
              </w:rPr>
            </w:pPr>
          </w:p>
        </w:tc>
        <w:tc>
          <w:tcPr>
            <w:tcW w:w="3138" w:type="dxa"/>
            <w:noWrap/>
          </w:tcPr>
          <w:p>
            <w:pPr>
              <w:widowControl/>
              <w:tabs>
                <w:tab w:val="left" w:pos="9460"/>
              </w:tabs>
              <w:spacing w:line="360" w:lineRule="auto"/>
              <w:ind w:firstLine="480" w:firstLineChars="200"/>
              <w:rPr>
                <w:color w:val="auto"/>
                <w:sz w:val="24"/>
                <w:highlight w:val="none"/>
              </w:rPr>
            </w:pPr>
          </w:p>
        </w:tc>
        <w:tc>
          <w:tcPr>
            <w:tcW w:w="1793" w:type="dxa"/>
            <w:noWrap/>
          </w:tcPr>
          <w:p>
            <w:pPr>
              <w:widowControl/>
              <w:tabs>
                <w:tab w:val="left" w:pos="9460"/>
              </w:tabs>
              <w:spacing w:line="360" w:lineRule="auto"/>
              <w:ind w:firstLine="480" w:firstLineChars="200"/>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502" w:type="dxa"/>
            <w:noWrap/>
          </w:tcPr>
          <w:p>
            <w:pPr>
              <w:widowControl/>
              <w:tabs>
                <w:tab w:val="left" w:pos="9460"/>
              </w:tabs>
              <w:spacing w:line="360" w:lineRule="auto"/>
              <w:jc w:val="center"/>
              <w:rPr>
                <w:color w:val="auto"/>
                <w:sz w:val="24"/>
                <w:highlight w:val="none"/>
              </w:rPr>
            </w:pPr>
            <w:r>
              <w:rPr>
                <w:rFonts w:hint="eastAsia"/>
                <w:color w:val="auto"/>
                <w:sz w:val="24"/>
                <w:highlight w:val="none"/>
              </w:rPr>
              <w:t>2</w:t>
            </w:r>
          </w:p>
        </w:tc>
        <w:tc>
          <w:tcPr>
            <w:tcW w:w="3058" w:type="dxa"/>
            <w:noWrap/>
          </w:tcPr>
          <w:p>
            <w:pPr>
              <w:widowControl/>
              <w:tabs>
                <w:tab w:val="left" w:pos="9460"/>
              </w:tabs>
              <w:spacing w:line="360" w:lineRule="auto"/>
              <w:ind w:firstLine="480" w:firstLineChars="200"/>
              <w:rPr>
                <w:color w:val="auto"/>
                <w:sz w:val="24"/>
                <w:highlight w:val="none"/>
              </w:rPr>
            </w:pPr>
          </w:p>
        </w:tc>
        <w:tc>
          <w:tcPr>
            <w:tcW w:w="3138" w:type="dxa"/>
            <w:noWrap/>
          </w:tcPr>
          <w:p>
            <w:pPr>
              <w:widowControl/>
              <w:tabs>
                <w:tab w:val="left" w:pos="9460"/>
              </w:tabs>
              <w:spacing w:line="360" w:lineRule="auto"/>
              <w:ind w:firstLine="480" w:firstLineChars="200"/>
              <w:rPr>
                <w:color w:val="auto"/>
                <w:sz w:val="24"/>
                <w:highlight w:val="none"/>
              </w:rPr>
            </w:pPr>
          </w:p>
        </w:tc>
        <w:tc>
          <w:tcPr>
            <w:tcW w:w="1793" w:type="dxa"/>
            <w:noWrap/>
          </w:tcPr>
          <w:p>
            <w:pPr>
              <w:widowControl/>
              <w:tabs>
                <w:tab w:val="left" w:pos="9460"/>
              </w:tabs>
              <w:spacing w:line="360" w:lineRule="auto"/>
              <w:ind w:firstLine="480" w:firstLineChars="200"/>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502" w:type="dxa"/>
            <w:noWrap/>
          </w:tcPr>
          <w:p>
            <w:pPr>
              <w:widowControl/>
              <w:tabs>
                <w:tab w:val="left" w:pos="9460"/>
              </w:tabs>
              <w:spacing w:line="360" w:lineRule="auto"/>
              <w:jc w:val="center"/>
              <w:rPr>
                <w:color w:val="auto"/>
                <w:sz w:val="24"/>
                <w:highlight w:val="none"/>
              </w:rPr>
            </w:pPr>
            <w:r>
              <w:rPr>
                <w:rFonts w:hint="eastAsia"/>
                <w:color w:val="auto"/>
                <w:sz w:val="24"/>
                <w:highlight w:val="none"/>
              </w:rPr>
              <w:t>3</w:t>
            </w:r>
          </w:p>
        </w:tc>
        <w:tc>
          <w:tcPr>
            <w:tcW w:w="3058" w:type="dxa"/>
            <w:noWrap/>
          </w:tcPr>
          <w:p>
            <w:pPr>
              <w:widowControl/>
              <w:tabs>
                <w:tab w:val="left" w:pos="9460"/>
              </w:tabs>
              <w:spacing w:line="360" w:lineRule="auto"/>
              <w:ind w:firstLine="480" w:firstLineChars="200"/>
              <w:rPr>
                <w:color w:val="auto"/>
                <w:sz w:val="24"/>
                <w:highlight w:val="none"/>
              </w:rPr>
            </w:pPr>
          </w:p>
        </w:tc>
        <w:tc>
          <w:tcPr>
            <w:tcW w:w="3138" w:type="dxa"/>
            <w:noWrap/>
          </w:tcPr>
          <w:p>
            <w:pPr>
              <w:widowControl/>
              <w:tabs>
                <w:tab w:val="left" w:pos="9460"/>
              </w:tabs>
              <w:spacing w:line="360" w:lineRule="auto"/>
              <w:ind w:firstLine="480" w:firstLineChars="200"/>
              <w:rPr>
                <w:color w:val="auto"/>
                <w:sz w:val="24"/>
                <w:highlight w:val="none"/>
              </w:rPr>
            </w:pPr>
          </w:p>
        </w:tc>
        <w:tc>
          <w:tcPr>
            <w:tcW w:w="1793" w:type="dxa"/>
            <w:noWrap/>
          </w:tcPr>
          <w:p>
            <w:pPr>
              <w:widowControl/>
              <w:tabs>
                <w:tab w:val="left" w:pos="9460"/>
              </w:tabs>
              <w:spacing w:line="360" w:lineRule="auto"/>
              <w:ind w:firstLine="480" w:firstLineChars="200"/>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502" w:type="dxa"/>
            <w:noWrap/>
          </w:tcPr>
          <w:p>
            <w:pPr>
              <w:widowControl/>
              <w:tabs>
                <w:tab w:val="left" w:pos="9460"/>
              </w:tabs>
              <w:spacing w:line="360" w:lineRule="auto"/>
              <w:jc w:val="center"/>
              <w:rPr>
                <w:color w:val="auto"/>
                <w:sz w:val="24"/>
                <w:highlight w:val="none"/>
              </w:rPr>
            </w:pPr>
            <w:r>
              <w:rPr>
                <w:rFonts w:hint="eastAsia"/>
                <w:color w:val="auto"/>
                <w:sz w:val="24"/>
                <w:highlight w:val="none"/>
                <w:lang w:val="en-US"/>
              </w:rPr>
              <w:t>…</w:t>
            </w:r>
          </w:p>
        </w:tc>
        <w:tc>
          <w:tcPr>
            <w:tcW w:w="3058" w:type="dxa"/>
            <w:noWrap/>
          </w:tcPr>
          <w:p>
            <w:pPr>
              <w:widowControl/>
              <w:tabs>
                <w:tab w:val="left" w:pos="9460"/>
              </w:tabs>
              <w:spacing w:line="360" w:lineRule="auto"/>
              <w:ind w:firstLine="480" w:firstLineChars="200"/>
              <w:rPr>
                <w:color w:val="auto"/>
                <w:sz w:val="24"/>
                <w:highlight w:val="none"/>
              </w:rPr>
            </w:pPr>
          </w:p>
        </w:tc>
        <w:tc>
          <w:tcPr>
            <w:tcW w:w="3138" w:type="dxa"/>
            <w:noWrap/>
          </w:tcPr>
          <w:p>
            <w:pPr>
              <w:widowControl/>
              <w:tabs>
                <w:tab w:val="left" w:pos="9460"/>
              </w:tabs>
              <w:spacing w:line="360" w:lineRule="auto"/>
              <w:ind w:firstLine="480" w:firstLineChars="200"/>
              <w:rPr>
                <w:color w:val="auto"/>
                <w:sz w:val="24"/>
                <w:highlight w:val="none"/>
              </w:rPr>
            </w:pPr>
          </w:p>
        </w:tc>
        <w:tc>
          <w:tcPr>
            <w:tcW w:w="1793" w:type="dxa"/>
            <w:noWrap/>
          </w:tcPr>
          <w:p>
            <w:pPr>
              <w:widowControl/>
              <w:tabs>
                <w:tab w:val="left" w:pos="9460"/>
              </w:tabs>
              <w:spacing w:line="360" w:lineRule="auto"/>
              <w:ind w:firstLine="480" w:firstLineChars="200"/>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502" w:type="dxa"/>
            <w:noWrap/>
          </w:tcPr>
          <w:p>
            <w:pPr>
              <w:widowControl/>
              <w:tabs>
                <w:tab w:val="left" w:pos="9460"/>
              </w:tabs>
              <w:spacing w:line="360" w:lineRule="auto"/>
              <w:ind w:firstLine="480" w:firstLineChars="200"/>
              <w:rPr>
                <w:color w:val="auto"/>
                <w:sz w:val="24"/>
                <w:highlight w:val="none"/>
              </w:rPr>
            </w:pPr>
          </w:p>
        </w:tc>
        <w:tc>
          <w:tcPr>
            <w:tcW w:w="3058" w:type="dxa"/>
            <w:noWrap/>
          </w:tcPr>
          <w:p>
            <w:pPr>
              <w:widowControl/>
              <w:tabs>
                <w:tab w:val="left" w:pos="9460"/>
              </w:tabs>
              <w:spacing w:line="360" w:lineRule="auto"/>
              <w:ind w:firstLine="480" w:firstLineChars="200"/>
              <w:rPr>
                <w:color w:val="auto"/>
                <w:sz w:val="24"/>
                <w:highlight w:val="none"/>
              </w:rPr>
            </w:pPr>
          </w:p>
        </w:tc>
        <w:tc>
          <w:tcPr>
            <w:tcW w:w="3138" w:type="dxa"/>
            <w:noWrap/>
          </w:tcPr>
          <w:p>
            <w:pPr>
              <w:widowControl/>
              <w:tabs>
                <w:tab w:val="left" w:pos="9460"/>
              </w:tabs>
              <w:spacing w:line="360" w:lineRule="auto"/>
              <w:ind w:firstLine="480" w:firstLineChars="200"/>
              <w:rPr>
                <w:color w:val="auto"/>
                <w:sz w:val="24"/>
                <w:highlight w:val="none"/>
              </w:rPr>
            </w:pPr>
          </w:p>
        </w:tc>
        <w:tc>
          <w:tcPr>
            <w:tcW w:w="1793" w:type="dxa"/>
            <w:noWrap/>
          </w:tcPr>
          <w:p>
            <w:pPr>
              <w:widowControl/>
              <w:tabs>
                <w:tab w:val="left" w:pos="9460"/>
              </w:tabs>
              <w:spacing w:line="360" w:lineRule="auto"/>
              <w:ind w:firstLine="480" w:firstLineChars="200"/>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502" w:type="dxa"/>
            <w:noWrap/>
          </w:tcPr>
          <w:p>
            <w:pPr>
              <w:widowControl/>
              <w:tabs>
                <w:tab w:val="left" w:pos="9460"/>
              </w:tabs>
              <w:spacing w:line="360" w:lineRule="auto"/>
              <w:ind w:firstLine="480" w:firstLineChars="200"/>
              <w:rPr>
                <w:color w:val="auto"/>
                <w:sz w:val="24"/>
                <w:highlight w:val="none"/>
              </w:rPr>
            </w:pPr>
          </w:p>
        </w:tc>
        <w:tc>
          <w:tcPr>
            <w:tcW w:w="3058" w:type="dxa"/>
            <w:noWrap/>
          </w:tcPr>
          <w:p>
            <w:pPr>
              <w:widowControl/>
              <w:tabs>
                <w:tab w:val="left" w:pos="9460"/>
              </w:tabs>
              <w:spacing w:line="360" w:lineRule="auto"/>
              <w:ind w:firstLine="480" w:firstLineChars="200"/>
              <w:rPr>
                <w:color w:val="auto"/>
                <w:sz w:val="24"/>
                <w:highlight w:val="none"/>
              </w:rPr>
            </w:pPr>
          </w:p>
        </w:tc>
        <w:tc>
          <w:tcPr>
            <w:tcW w:w="3138" w:type="dxa"/>
            <w:noWrap/>
          </w:tcPr>
          <w:p>
            <w:pPr>
              <w:widowControl/>
              <w:tabs>
                <w:tab w:val="left" w:pos="9460"/>
              </w:tabs>
              <w:spacing w:line="360" w:lineRule="auto"/>
              <w:ind w:firstLine="480" w:firstLineChars="200"/>
              <w:rPr>
                <w:color w:val="auto"/>
                <w:sz w:val="24"/>
                <w:highlight w:val="none"/>
              </w:rPr>
            </w:pPr>
          </w:p>
        </w:tc>
        <w:tc>
          <w:tcPr>
            <w:tcW w:w="1793" w:type="dxa"/>
            <w:noWrap/>
          </w:tcPr>
          <w:p>
            <w:pPr>
              <w:widowControl/>
              <w:tabs>
                <w:tab w:val="left" w:pos="9460"/>
              </w:tabs>
              <w:spacing w:line="360" w:lineRule="auto"/>
              <w:ind w:firstLine="480" w:firstLineChars="200"/>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502" w:type="dxa"/>
            <w:noWrap/>
          </w:tcPr>
          <w:p>
            <w:pPr>
              <w:widowControl/>
              <w:tabs>
                <w:tab w:val="left" w:pos="9460"/>
              </w:tabs>
              <w:spacing w:line="360" w:lineRule="auto"/>
              <w:ind w:firstLine="480" w:firstLineChars="200"/>
              <w:rPr>
                <w:color w:val="auto"/>
                <w:sz w:val="24"/>
                <w:highlight w:val="none"/>
              </w:rPr>
            </w:pPr>
          </w:p>
        </w:tc>
        <w:tc>
          <w:tcPr>
            <w:tcW w:w="3058" w:type="dxa"/>
            <w:noWrap/>
          </w:tcPr>
          <w:p>
            <w:pPr>
              <w:widowControl/>
              <w:tabs>
                <w:tab w:val="left" w:pos="9460"/>
              </w:tabs>
              <w:spacing w:line="360" w:lineRule="auto"/>
              <w:ind w:firstLine="480" w:firstLineChars="200"/>
              <w:rPr>
                <w:color w:val="auto"/>
                <w:sz w:val="24"/>
                <w:highlight w:val="none"/>
              </w:rPr>
            </w:pPr>
          </w:p>
        </w:tc>
        <w:tc>
          <w:tcPr>
            <w:tcW w:w="3138" w:type="dxa"/>
            <w:noWrap/>
          </w:tcPr>
          <w:p>
            <w:pPr>
              <w:widowControl/>
              <w:tabs>
                <w:tab w:val="left" w:pos="9460"/>
              </w:tabs>
              <w:spacing w:line="360" w:lineRule="auto"/>
              <w:ind w:firstLine="480" w:firstLineChars="200"/>
              <w:rPr>
                <w:color w:val="auto"/>
                <w:sz w:val="24"/>
                <w:highlight w:val="none"/>
              </w:rPr>
            </w:pPr>
          </w:p>
        </w:tc>
        <w:tc>
          <w:tcPr>
            <w:tcW w:w="1793" w:type="dxa"/>
            <w:noWrap/>
          </w:tcPr>
          <w:p>
            <w:pPr>
              <w:widowControl/>
              <w:tabs>
                <w:tab w:val="left" w:pos="9460"/>
              </w:tabs>
              <w:spacing w:line="360" w:lineRule="auto"/>
              <w:ind w:firstLine="480" w:firstLineChars="200"/>
              <w:rPr>
                <w:color w:val="auto"/>
                <w:sz w:val="24"/>
                <w:highlight w:val="none"/>
              </w:rPr>
            </w:pPr>
          </w:p>
        </w:tc>
      </w:tr>
    </w:tbl>
    <w:p>
      <w:pPr>
        <w:pStyle w:val="2"/>
        <w:tabs>
          <w:tab w:val="left" w:pos="9460"/>
        </w:tabs>
        <w:spacing w:line="360" w:lineRule="auto"/>
        <w:ind w:firstLine="522" w:firstLineChars="200"/>
        <w:rPr>
          <w:b/>
          <w:color w:val="auto"/>
          <w:sz w:val="26"/>
          <w:highlight w:val="none"/>
        </w:rPr>
      </w:pPr>
    </w:p>
    <w:p>
      <w:pPr>
        <w:pStyle w:val="2"/>
        <w:tabs>
          <w:tab w:val="left" w:pos="9460"/>
        </w:tabs>
        <w:spacing w:line="360" w:lineRule="auto"/>
        <w:ind w:firstLine="418" w:firstLineChars="200"/>
        <w:rPr>
          <w:color w:val="auto"/>
          <w:highlight w:val="none"/>
        </w:rPr>
      </w:pPr>
      <w:bookmarkStart w:id="69" w:name="注：1、与招标文件要求有偏离的条款，需具体说明条款名称、招标文件要求的具体内容和"/>
      <w:bookmarkEnd w:id="69"/>
      <w:r>
        <w:rPr>
          <w:rFonts w:hint="eastAsia"/>
          <w:b/>
          <w:bCs/>
          <w:color w:val="auto"/>
          <w:spacing w:val="-6"/>
          <w:sz w:val="22"/>
          <w:szCs w:val="22"/>
          <w:highlight w:val="none"/>
        </w:rPr>
        <w:t>注：</w:t>
      </w:r>
      <w:r>
        <w:rPr>
          <w:rFonts w:hint="eastAsia"/>
          <w:b/>
          <w:bCs/>
          <w:color w:val="auto"/>
          <w:spacing w:val="-11"/>
          <w:sz w:val="22"/>
          <w:szCs w:val="22"/>
          <w:highlight w:val="none"/>
        </w:rPr>
        <w:t>1</w:t>
      </w:r>
      <w:r>
        <w:rPr>
          <w:rFonts w:hint="eastAsia"/>
          <w:b/>
          <w:bCs/>
          <w:color w:val="auto"/>
          <w:spacing w:val="-8"/>
          <w:sz w:val="22"/>
          <w:szCs w:val="22"/>
          <w:highlight w:val="none"/>
        </w:rPr>
        <w:t>、与竞争性磋商文件要求有偏离的条款，需具体说明条款名称、竞争性磋商文件要</w:t>
      </w:r>
      <w:r>
        <w:rPr>
          <w:rFonts w:hint="eastAsia"/>
          <w:b/>
          <w:bCs/>
          <w:color w:val="auto"/>
          <w:sz w:val="22"/>
          <w:szCs w:val="22"/>
          <w:highlight w:val="none"/>
        </w:rPr>
        <w:t>求的具体内容和竞标应答的具体内容</w:t>
      </w:r>
      <w:r>
        <w:rPr>
          <w:rFonts w:hint="eastAsia"/>
          <w:color w:val="auto"/>
          <w:highlight w:val="none"/>
        </w:rPr>
        <w:t>；</w:t>
      </w:r>
    </w:p>
    <w:p>
      <w:pPr>
        <w:pStyle w:val="2"/>
        <w:tabs>
          <w:tab w:val="left" w:pos="9460"/>
        </w:tabs>
        <w:spacing w:line="360" w:lineRule="auto"/>
        <w:ind w:firstLine="480" w:firstLineChars="200"/>
        <w:rPr>
          <w:color w:val="auto"/>
          <w:highlight w:val="none"/>
        </w:rPr>
      </w:pPr>
      <w:bookmarkStart w:id="70" w:name="竞标人名称：XXXX（单位盖章）。"/>
      <w:bookmarkEnd w:id="70"/>
      <w:bookmarkStart w:id="71" w:name="2、表格中标明的条款以及其他招标文件要求的所有实质性条款，如没有偏离，可以不逐一"/>
      <w:bookmarkEnd w:id="71"/>
    </w:p>
    <w:p>
      <w:pPr>
        <w:pStyle w:val="2"/>
        <w:tabs>
          <w:tab w:val="left" w:pos="9460"/>
        </w:tabs>
        <w:spacing w:line="360" w:lineRule="auto"/>
        <w:ind w:firstLine="480" w:firstLineChars="200"/>
        <w:rPr>
          <w:color w:val="auto"/>
          <w:highlight w:val="none"/>
        </w:rPr>
      </w:pPr>
      <w:r>
        <w:rPr>
          <w:rFonts w:hint="eastAsia"/>
          <w:color w:val="auto"/>
          <w:highlight w:val="none"/>
        </w:rPr>
        <w:t>供应商名称：XXX（单位盖章）</w:t>
      </w:r>
    </w:p>
    <w:p>
      <w:pPr>
        <w:pStyle w:val="2"/>
        <w:tabs>
          <w:tab w:val="left" w:pos="9460"/>
        </w:tabs>
        <w:spacing w:line="360" w:lineRule="auto"/>
        <w:ind w:firstLine="480" w:firstLineChars="200"/>
        <w:rPr>
          <w:color w:val="auto"/>
          <w:highlight w:val="none"/>
        </w:rPr>
      </w:pPr>
      <w:bookmarkStart w:id="72" w:name="法定代表人/单位负责人或授权代表（签字或加盖个人名章）：XXXX。"/>
      <w:bookmarkEnd w:id="72"/>
      <w:r>
        <w:rPr>
          <w:rFonts w:hint="eastAsia"/>
          <w:color w:val="auto"/>
          <w:highlight w:val="none"/>
        </w:rPr>
        <w:t>法定代表人/单位负责人或授权代表（签字或加盖个人名章）：XXX</w:t>
      </w:r>
    </w:p>
    <w:p>
      <w:pPr>
        <w:pStyle w:val="2"/>
        <w:tabs>
          <w:tab w:val="left" w:pos="9460"/>
        </w:tabs>
        <w:spacing w:line="360" w:lineRule="auto"/>
        <w:ind w:firstLine="480" w:firstLineChars="200"/>
        <w:rPr>
          <w:color w:val="auto"/>
          <w:highlight w:val="none"/>
        </w:rPr>
      </w:pPr>
      <w:r>
        <w:rPr>
          <w:rFonts w:hint="eastAsia"/>
          <w:color w:val="auto"/>
          <w:highlight w:val="none"/>
        </w:rPr>
        <w:t>日期: XXX</w:t>
      </w:r>
    </w:p>
    <w:p>
      <w:pPr>
        <w:tabs>
          <w:tab w:val="left" w:pos="9460"/>
        </w:tabs>
        <w:spacing w:line="360" w:lineRule="auto"/>
        <w:ind w:firstLine="440" w:firstLineChars="200"/>
        <w:rPr>
          <w:color w:val="auto"/>
          <w:highlight w:val="none"/>
        </w:rPr>
        <w:sectPr>
          <w:type w:val="continuous"/>
          <w:pgSz w:w="11850" w:h="16790"/>
          <w:pgMar w:top="1083" w:right="1060" w:bottom="1083" w:left="1060" w:header="720" w:footer="720" w:gutter="0"/>
          <w:cols w:space="720" w:num="1"/>
        </w:sectPr>
      </w:pPr>
    </w:p>
    <w:p>
      <w:pPr>
        <w:pStyle w:val="2"/>
        <w:tabs>
          <w:tab w:val="left" w:pos="9460"/>
        </w:tabs>
        <w:spacing w:line="360" w:lineRule="auto"/>
        <w:ind w:firstLine="180" w:firstLineChars="200"/>
        <w:rPr>
          <w:color w:val="auto"/>
          <w:sz w:val="9"/>
          <w:highlight w:val="none"/>
        </w:rPr>
      </w:pPr>
    </w:p>
    <w:p>
      <w:pPr>
        <w:pStyle w:val="6"/>
        <w:tabs>
          <w:tab w:val="left" w:pos="9460"/>
        </w:tabs>
        <w:spacing w:line="360" w:lineRule="auto"/>
        <w:ind w:left="0"/>
        <w:rPr>
          <w:color w:val="auto"/>
          <w:sz w:val="30"/>
          <w:szCs w:val="30"/>
          <w:highlight w:val="none"/>
          <w:lang w:val="en-US"/>
        </w:rPr>
      </w:pPr>
      <w:r>
        <w:rPr>
          <w:rFonts w:hint="eastAsia"/>
          <w:color w:val="auto"/>
          <w:sz w:val="30"/>
          <w:szCs w:val="30"/>
          <w:highlight w:val="none"/>
        </w:rPr>
        <w:t>格式 2-</w:t>
      </w:r>
      <w:r>
        <w:rPr>
          <w:rFonts w:hint="eastAsia"/>
          <w:color w:val="auto"/>
          <w:sz w:val="30"/>
          <w:szCs w:val="30"/>
          <w:highlight w:val="none"/>
          <w:lang w:val="en-US"/>
        </w:rPr>
        <w:t>4</w:t>
      </w:r>
    </w:p>
    <w:p>
      <w:pPr>
        <w:tabs>
          <w:tab w:val="left" w:pos="9460"/>
        </w:tabs>
        <w:spacing w:line="360" w:lineRule="auto"/>
        <w:ind w:firstLine="643" w:firstLineChars="200"/>
        <w:jc w:val="center"/>
        <w:rPr>
          <w:b/>
          <w:color w:val="auto"/>
          <w:sz w:val="32"/>
          <w:highlight w:val="none"/>
        </w:rPr>
      </w:pPr>
      <w:r>
        <w:rPr>
          <w:rFonts w:hint="eastAsia"/>
          <w:b/>
          <w:color w:val="auto"/>
          <w:sz w:val="32"/>
          <w:highlight w:val="none"/>
        </w:rPr>
        <w:t>供应商基本情况表（供应商简介）</w:t>
      </w:r>
    </w:p>
    <w:tbl>
      <w:tblPr>
        <w:tblStyle w:val="18"/>
        <w:tblpPr w:leftFromText="180" w:rightFromText="180" w:vertAnchor="text" w:horzAnchor="page" w:tblpX="1259" w:tblpY="293"/>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0"/>
        <w:gridCol w:w="1080"/>
        <w:gridCol w:w="180"/>
        <w:gridCol w:w="1260"/>
        <w:gridCol w:w="1260"/>
        <w:gridCol w:w="420"/>
        <w:gridCol w:w="480"/>
        <w:gridCol w:w="360"/>
        <w:gridCol w:w="870"/>
        <w:gridCol w:w="390"/>
        <w:gridCol w:w="1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1620" w:type="dxa"/>
          </w:tcPr>
          <w:p>
            <w:pPr>
              <w:pStyle w:val="21"/>
              <w:tabs>
                <w:tab w:val="left" w:pos="9460"/>
              </w:tabs>
              <w:spacing w:line="360" w:lineRule="auto"/>
              <w:jc w:val="center"/>
              <w:rPr>
                <w:color w:val="auto"/>
                <w:sz w:val="24"/>
                <w:szCs w:val="24"/>
                <w:highlight w:val="none"/>
              </w:rPr>
            </w:pPr>
            <w:r>
              <w:rPr>
                <w:rFonts w:hint="eastAsia"/>
                <w:color w:val="auto"/>
                <w:sz w:val="24"/>
                <w:szCs w:val="24"/>
                <w:highlight w:val="none"/>
              </w:rPr>
              <w:t>供应商名称</w:t>
            </w:r>
          </w:p>
        </w:tc>
        <w:tc>
          <w:tcPr>
            <w:tcW w:w="7560" w:type="dxa"/>
            <w:gridSpan w:val="10"/>
          </w:tcPr>
          <w:p>
            <w:pPr>
              <w:pStyle w:val="21"/>
              <w:tabs>
                <w:tab w:val="left" w:pos="9460"/>
              </w:tabs>
              <w:spacing w:line="360" w:lineRule="auto"/>
              <w:jc w:val="center"/>
              <w:rPr>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1620" w:type="dxa"/>
          </w:tcPr>
          <w:p>
            <w:pPr>
              <w:pStyle w:val="21"/>
              <w:tabs>
                <w:tab w:val="left" w:pos="9460"/>
              </w:tabs>
              <w:spacing w:line="360" w:lineRule="auto"/>
              <w:jc w:val="center"/>
              <w:rPr>
                <w:color w:val="auto"/>
                <w:sz w:val="24"/>
                <w:szCs w:val="24"/>
                <w:highlight w:val="none"/>
              </w:rPr>
            </w:pPr>
            <w:r>
              <w:rPr>
                <w:rFonts w:hint="eastAsia"/>
                <w:color w:val="auto"/>
                <w:sz w:val="24"/>
                <w:szCs w:val="24"/>
                <w:highlight w:val="none"/>
              </w:rPr>
              <w:t>注册地址</w:t>
            </w:r>
          </w:p>
        </w:tc>
        <w:tc>
          <w:tcPr>
            <w:tcW w:w="4680" w:type="dxa"/>
            <w:gridSpan w:val="6"/>
          </w:tcPr>
          <w:p>
            <w:pPr>
              <w:pStyle w:val="21"/>
              <w:tabs>
                <w:tab w:val="left" w:pos="9460"/>
              </w:tabs>
              <w:spacing w:line="360" w:lineRule="auto"/>
              <w:jc w:val="center"/>
              <w:rPr>
                <w:color w:val="auto"/>
                <w:sz w:val="24"/>
                <w:szCs w:val="24"/>
                <w:highlight w:val="none"/>
              </w:rPr>
            </w:pPr>
          </w:p>
        </w:tc>
        <w:tc>
          <w:tcPr>
            <w:tcW w:w="1230" w:type="dxa"/>
            <w:gridSpan w:val="2"/>
          </w:tcPr>
          <w:p>
            <w:pPr>
              <w:pStyle w:val="21"/>
              <w:tabs>
                <w:tab w:val="left" w:pos="9460"/>
              </w:tabs>
              <w:spacing w:line="360" w:lineRule="auto"/>
              <w:jc w:val="center"/>
              <w:rPr>
                <w:color w:val="auto"/>
                <w:sz w:val="24"/>
                <w:szCs w:val="24"/>
                <w:highlight w:val="none"/>
              </w:rPr>
            </w:pPr>
            <w:r>
              <w:rPr>
                <w:rFonts w:hint="eastAsia"/>
                <w:color w:val="auto"/>
                <w:sz w:val="24"/>
                <w:szCs w:val="24"/>
                <w:highlight w:val="none"/>
              </w:rPr>
              <w:t>邮政编码</w:t>
            </w:r>
          </w:p>
        </w:tc>
        <w:tc>
          <w:tcPr>
            <w:tcW w:w="1650" w:type="dxa"/>
            <w:gridSpan w:val="2"/>
          </w:tcPr>
          <w:p>
            <w:pPr>
              <w:pStyle w:val="21"/>
              <w:tabs>
                <w:tab w:val="left" w:pos="9460"/>
              </w:tabs>
              <w:spacing w:line="360" w:lineRule="auto"/>
              <w:jc w:val="center"/>
              <w:rPr>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1620" w:type="dxa"/>
            <w:vMerge w:val="restart"/>
          </w:tcPr>
          <w:p>
            <w:pPr>
              <w:pStyle w:val="21"/>
              <w:tabs>
                <w:tab w:val="left" w:pos="9460"/>
              </w:tabs>
              <w:spacing w:line="360" w:lineRule="auto"/>
              <w:jc w:val="center"/>
              <w:rPr>
                <w:color w:val="auto"/>
                <w:sz w:val="24"/>
                <w:szCs w:val="24"/>
                <w:highlight w:val="none"/>
              </w:rPr>
            </w:pPr>
          </w:p>
          <w:p>
            <w:pPr>
              <w:pStyle w:val="21"/>
              <w:tabs>
                <w:tab w:val="left" w:pos="9460"/>
              </w:tabs>
              <w:spacing w:line="360" w:lineRule="auto"/>
              <w:jc w:val="center"/>
              <w:rPr>
                <w:color w:val="auto"/>
                <w:sz w:val="24"/>
                <w:szCs w:val="24"/>
                <w:highlight w:val="none"/>
              </w:rPr>
            </w:pPr>
            <w:r>
              <w:rPr>
                <w:rFonts w:hint="eastAsia"/>
                <w:color w:val="auto"/>
                <w:sz w:val="24"/>
                <w:szCs w:val="24"/>
                <w:highlight w:val="none"/>
              </w:rPr>
              <w:t>联系方式</w:t>
            </w:r>
          </w:p>
        </w:tc>
        <w:tc>
          <w:tcPr>
            <w:tcW w:w="1080" w:type="dxa"/>
          </w:tcPr>
          <w:p>
            <w:pPr>
              <w:pStyle w:val="21"/>
              <w:tabs>
                <w:tab w:val="left" w:pos="9460"/>
              </w:tabs>
              <w:spacing w:line="360" w:lineRule="auto"/>
              <w:jc w:val="center"/>
              <w:rPr>
                <w:color w:val="auto"/>
                <w:sz w:val="24"/>
                <w:szCs w:val="24"/>
                <w:highlight w:val="none"/>
              </w:rPr>
            </w:pPr>
            <w:r>
              <w:rPr>
                <w:rFonts w:hint="eastAsia"/>
                <w:color w:val="auto"/>
                <w:sz w:val="24"/>
                <w:szCs w:val="24"/>
                <w:highlight w:val="none"/>
              </w:rPr>
              <w:t>联系人</w:t>
            </w:r>
          </w:p>
        </w:tc>
        <w:tc>
          <w:tcPr>
            <w:tcW w:w="3600" w:type="dxa"/>
            <w:gridSpan w:val="5"/>
          </w:tcPr>
          <w:p>
            <w:pPr>
              <w:pStyle w:val="21"/>
              <w:tabs>
                <w:tab w:val="left" w:pos="9460"/>
              </w:tabs>
              <w:spacing w:line="360" w:lineRule="auto"/>
              <w:jc w:val="center"/>
              <w:rPr>
                <w:color w:val="auto"/>
                <w:sz w:val="24"/>
                <w:szCs w:val="24"/>
                <w:highlight w:val="none"/>
              </w:rPr>
            </w:pPr>
          </w:p>
        </w:tc>
        <w:tc>
          <w:tcPr>
            <w:tcW w:w="1230" w:type="dxa"/>
            <w:gridSpan w:val="2"/>
          </w:tcPr>
          <w:p>
            <w:pPr>
              <w:pStyle w:val="21"/>
              <w:tabs>
                <w:tab w:val="left" w:pos="9460"/>
              </w:tabs>
              <w:spacing w:line="360" w:lineRule="auto"/>
              <w:jc w:val="center"/>
              <w:rPr>
                <w:color w:val="auto"/>
                <w:sz w:val="24"/>
                <w:szCs w:val="24"/>
                <w:highlight w:val="none"/>
              </w:rPr>
            </w:pPr>
            <w:r>
              <w:rPr>
                <w:rFonts w:hint="eastAsia"/>
                <w:color w:val="auto"/>
                <w:sz w:val="24"/>
                <w:szCs w:val="24"/>
                <w:highlight w:val="none"/>
              </w:rPr>
              <w:t>联系电话</w:t>
            </w:r>
          </w:p>
        </w:tc>
        <w:tc>
          <w:tcPr>
            <w:tcW w:w="1650" w:type="dxa"/>
            <w:gridSpan w:val="2"/>
          </w:tcPr>
          <w:p>
            <w:pPr>
              <w:pStyle w:val="21"/>
              <w:tabs>
                <w:tab w:val="left" w:pos="9460"/>
              </w:tabs>
              <w:spacing w:line="360" w:lineRule="auto"/>
              <w:jc w:val="center"/>
              <w:rPr>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620" w:type="dxa"/>
            <w:vMerge w:val="continue"/>
            <w:tcBorders>
              <w:top w:val="nil"/>
            </w:tcBorders>
          </w:tcPr>
          <w:p>
            <w:pPr>
              <w:pStyle w:val="21"/>
              <w:tabs>
                <w:tab w:val="left" w:pos="9460"/>
              </w:tabs>
              <w:spacing w:line="360" w:lineRule="auto"/>
              <w:jc w:val="center"/>
              <w:rPr>
                <w:color w:val="auto"/>
                <w:sz w:val="24"/>
                <w:szCs w:val="24"/>
                <w:highlight w:val="none"/>
              </w:rPr>
            </w:pPr>
          </w:p>
        </w:tc>
        <w:tc>
          <w:tcPr>
            <w:tcW w:w="1080" w:type="dxa"/>
          </w:tcPr>
          <w:p>
            <w:pPr>
              <w:pStyle w:val="21"/>
              <w:tabs>
                <w:tab w:val="left" w:pos="9460"/>
              </w:tabs>
              <w:spacing w:line="360" w:lineRule="auto"/>
              <w:jc w:val="center"/>
              <w:rPr>
                <w:color w:val="auto"/>
                <w:sz w:val="24"/>
                <w:szCs w:val="24"/>
                <w:highlight w:val="none"/>
              </w:rPr>
            </w:pPr>
            <w:r>
              <w:rPr>
                <w:rFonts w:hint="eastAsia"/>
                <w:color w:val="auto"/>
                <w:sz w:val="24"/>
                <w:szCs w:val="24"/>
                <w:highlight w:val="none"/>
              </w:rPr>
              <w:t>传真</w:t>
            </w:r>
          </w:p>
        </w:tc>
        <w:tc>
          <w:tcPr>
            <w:tcW w:w="3600" w:type="dxa"/>
            <w:gridSpan w:val="5"/>
          </w:tcPr>
          <w:p>
            <w:pPr>
              <w:pStyle w:val="21"/>
              <w:tabs>
                <w:tab w:val="left" w:pos="9460"/>
              </w:tabs>
              <w:spacing w:line="360" w:lineRule="auto"/>
              <w:jc w:val="center"/>
              <w:rPr>
                <w:color w:val="auto"/>
                <w:sz w:val="24"/>
                <w:szCs w:val="24"/>
                <w:highlight w:val="none"/>
              </w:rPr>
            </w:pPr>
          </w:p>
        </w:tc>
        <w:tc>
          <w:tcPr>
            <w:tcW w:w="1230" w:type="dxa"/>
            <w:gridSpan w:val="2"/>
          </w:tcPr>
          <w:p>
            <w:pPr>
              <w:pStyle w:val="21"/>
              <w:tabs>
                <w:tab w:val="left" w:pos="9460"/>
              </w:tabs>
              <w:spacing w:line="360" w:lineRule="auto"/>
              <w:jc w:val="center"/>
              <w:rPr>
                <w:color w:val="auto"/>
                <w:sz w:val="24"/>
                <w:szCs w:val="24"/>
                <w:highlight w:val="none"/>
              </w:rPr>
            </w:pPr>
            <w:r>
              <w:rPr>
                <w:rFonts w:hint="eastAsia"/>
                <w:color w:val="auto"/>
                <w:sz w:val="24"/>
                <w:szCs w:val="24"/>
                <w:highlight w:val="none"/>
              </w:rPr>
              <w:t>网址</w:t>
            </w:r>
          </w:p>
        </w:tc>
        <w:tc>
          <w:tcPr>
            <w:tcW w:w="1650" w:type="dxa"/>
            <w:gridSpan w:val="2"/>
          </w:tcPr>
          <w:p>
            <w:pPr>
              <w:pStyle w:val="21"/>
              <w:tabs>
                <w:tab w:val="left" w:pos="9460"/>
              </w:tabs>
              <w:spacing w:line="360" w:lineRule="auto"/>
              <w:jc w:val="center"/>
              <w:rPr>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620" w:type="dxa"/>
          </w:tcPr>
          <w:p>
            <w:pPr>
              <w:pStyle w:val="21"/>
              <w:tabs>
                <w:tab w:val="left" w:pos="9460"/>
              </w:tabs>
              <w:spacing w:line="360" w:lineRule="auto"/>
              <w:jc w:val="center"/>
              <w:rPr>
                <w:color w:val="auto"/>
                <w:sz w:val="24"/>
                <w:szCs w:val="24"/>
                <w:highlight w:val="none"/>
              </w:rPr>
            </w:pPr>
            <w:r>
              <w:rPr>
                <w:rFonts w:hint="eastAsia"/>
                <w:color w:val="auto"/>
                <w:sz w:val="24"/>
                <w:szCs w:val="24"/>
                <w:highlight w:val="none"/>
              </w:rPr>
              <w:t>组织结构</w:t>
            </w:r>
          </w:p>
        </w:tc>
        <w:tc>
          <w:tcPr>
            <w:tcW w:w="7560" w:type="dxa"/>
            <w:gridSpan w:val="10"/>
          </w:tcPr>
          <w:p>
            <w:pPr>
              <w:pStyle w:val="21"/>
              <w:tabs>
                <w:tab w:val="left" w:pos="9460"/>
              </w:tabs>
              <w:spacing w:line="360" w:lineRule="auto"/>
              <w:jc w:val="center"/>
              <w:rPr>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620" w:type="dxa"/>
          </w:tcPr>
          <w:p>
            <w:pPr>
              <w:pStyle w:val="21"/>
              <w:tabs>
                <w:tab w:val="left" w:pos="9460"/>
              </w:tabs>
              <w:spacing w:line="360" w:lineRule="auto"/>
              <w:jc w:val="center"/>
              <w:rPr>
                <w:color w:val="auto"/>
                <w:sz w:val="24"/>
                <w:szCs w:val="24"/>
                <w:highlight w:val="none"/>
              </w:rPr>
            </w:pPr>
            <w:r>
              <w:rPr>
                <w:rFonts w:hint="eastAsia"/>
                <w:color w:val="auto"/>
                <w:sz w:val="24"/>
                <w:szCs w:val="24"/>
                <w:highlight w:val="none"/>
              </w:rPr>
              <w:t>法定代表人</w:t>
            </w:r>
          </w:p>
        </w:tc>
        <w:tc>
          <w:tcPr>
            <w:tcW w:w="1260" w:type="dxa"/>
            <w:gridSpan w:val="2"/>
          </w:tcPr>
          <w:p>
            <w:pPr>
              <w:pStyle w:val="21"/>
              <w:tabs>
                <w:tab w:val="left" w:pos="9460"/>
              </w:tabs>
              <w:spacing w:line="360" w:lineRule="auto"/>
              <w:jc w:val="center"/>
              <w:rPr>
                <w:color w:val="auto"/>
                <w:sz w:val="24"/>
                <w:szCs w:val="24"/>
                <w:highlight w:val="none"/>
              </w:rPr>
            </w:pPr>
            <w:r>
              <w:rPr>
                <w:rFonts w:hint="eastAsia"/>
                <w:color w:val="auto"/>
                <w:sz w:val="24"/>
                <w:szCs w:val="24"/>
                <w:highlight w:val="none"/>
              </w:rPr>
              <w:t>姓名</w:t>
            </w:r>
          </w:p>
        </w:tc>
        <w:tc>
          <w:tcPr>
            <w:tcW w:w="1260" w:type="dxa"/>
          </w:tcPr>
          <w:p>
            <w:pPr>
              <w:pStyle w:val="21"/>
              <w:tabs>
                <w:tab w:val="left" w:pos="9460"/>
              </w:tabs>
              <w:spacing w:line="360" w:lineRule="auto"/>
              <w:jc w:val="center"/>
              <w:rPr>
                <w:color w:val="auto"/>
                <w:sz w:val="24"/>
                <w:szCs w:val="24"/>
                <w:highlight w:val="none"/>
              </w:rPr>
            </w:pPr>
          </w:p>
        </w:tc>
        <w:tc>
          <w:tcPr>
            <w:tcW w:w="1260" w:type="dxa"/>
          </w:tcPr>
          <w:p>
            <w:pPr>
              <w:pStyle w:val="21"/>
              <w:tabs>
                <w:tab w:val="left" w:pos="9460"/>
              </w:tabs>
              <w:spacing w:line="360" w:lineRule="auto"/>
              <w:jc w:val="center"/>
              <w:rPr>
                <w:color w:val="auto"/>
                <w:sz w:val="24"/>
                <w:szCs w:val="24"/>
                <w:highlight w:val="none"/>
              </w:rPr>
            </w:pPr>
            <w:r>
              <w:rPr>
                <w:rFonts w:hint="eastAsia"/>
                <w:color w:val="auto"/>
                <w:sz w:val="24"/>
                <w:szCs w:val="24"/>
                <w:highlight w:val="none"/>
              </w:rPr>
              <w:t>技术职称</w:t>
            </w:r>
          </w:p>
        </w:tc>
        <w:tc>
          <w:tcPr>
            <w:tcW w:w="1260" w:type="dxa"/>
            <w:gridSpan w:val="3"/>
          </w:tcPr>
          <w:p>
            <w:pPr>
              <w:pStyle w:val="21"/>
              <w:tabs>
                <w:tab w:val="left" w:pos="9460"/>
              </w:tabs>
              <w:spacing w:line="360" w:lineRule="auto"/>
              <w:jc w:val="center"/>
              <w:rPr>
                <w:color w:val="auto"/>
                <w:sz w:val="24"/>
                <w:szCs w:val="24"/>
                <w:highlight w:val="none"/>
              </w:rPr>
            </w:pPr>
          </w:p>
        </w:tc>
        <w:tc>
          <w:tcPr>
            <w:tcW w:w="1260" w:type="dxa"/>
            <w:gridSpan w:val="2"/>
          </w:tcPr>
          <w:p>
            <w:pPr>
              <w:pStyle w:val="21"/>
              <w:tabs>
                <w:tab w:val="left" w:pos="9460"/>
              </w:tabs>
              <w:spacing w:line="360" w:lineRule="auto"/>
              <w:jc w:val="center"/>
              <w:rPr>
                <w:color w:val="auto"/>
                <w:sz w:val="24"/>
                <w:szCs w:val="24"/>
                <w:highlight w:val="none"/>
              </w:rPr>
            </w:pPr>
            <w:r>
              <w:rPr>
                <w:rFonts w:hint="eastAsia"/>
                <w:color w:val="auto"/>
                <w:sz w:val="24"/>
                <w:szCs w:val="24"/>
                <w:highlight w:val="none"/>
              </w:rPr>
              <w:t>联系电话</w:t>
            </w:r>
          </w:p>
        </w:tc>
        <w:tc>
          <w:tcPr>
            <w:tcW w:w="1260" w:type="dxa"/>
          </w:tcPr>
          <w:p>
            <w:pPr>
              <w:pStyle w:val="21"/>
              <w:tabs>
                <w:tab w:val="left" w:pos="9460"/>
              </w:tabs>
              <w:spacing w:line="360" w:lineRule="auto"/>
              <w:jc w:val="center"/>
              <w:rPr>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620" w:type="dxa"/>
          </w:tcPr>
          <w:p>
            <w:pPr>
              <w:pStyle w:val="21"/>
              <w:tabs>
                <w:tab w:val="left" w:pos="9460"/>
              </w:tabs>
              <w:spacing w:line="360" w:lineRule="auto"/>
              <w:jc w:val="center"/>
              <w:rPr>
                <w:color w:val="auto"/>
                <w:sz w:val="24"/>
                <w:szCs w:val="24"/>
                <w:highlight w:val="none"/>
              </w:rPr>
            </w:pPr>
            <w:r>
              <w:rPr>
                <w:rFonts w:hint="eastAsia"/>
                <w:color w:val="auto"/>
                <w:sz w:val="24"/>
                <w:szCs w:val="24"/>
                <w:highlight w:val="none"/>
              </w:rPr>
              <w:t>技术负责人</w:t>
            </w:r>
          </w:p>
        </w:tc>
        <w:tc>
          <w:tcPr>
            <w:tcW w:w="1260" w:type="dxa"/>
            <w:gridSpan w:val="2"/>
          </w:tcPr>
          <w:p>
            <w:pPr>
              <w:pStyle w:val="21"/>
              <w:tabs>
                <w:tab w:val="left" w:pos="9460"/>
              </w:tabs>
              <w:spacing w:line="360" w:lineRule="auto"/>
              <w:jc w:val="center"/>
              <w:rPr>
                <w:color w:val="auto"/>
                <w:sz w:val="24"/>
                <w:szCs w:val="24"/>
                <w:highlight w:val="none"/>
              </w:rPr>
            </w:pPr>
            <w:r>
              <w:rPr>
                <w:rFonts w:hint="eastAsia"/>
                <w:color w:val="auto"/>
                <w:sz w:val="24"/>
                <w:szCs w:val="24"/>
                <w:highlight w:val="none"/>
              </w:rPr>
              <w:t>姓名</w:t>
            </w:r>
          </w:p>
        </w:tc>
        <w:tc>
          <w:tcPr>
            <w:tcW w:w="1260" w:type="dxa"/>
          </w:tcPr>
          <w:p>
            <w:pPr>
              <w:pStyle w:val="21"/>
              <w:tabs>
                <w:tab w:val="left" w:pos="9460"/>
              </w:tabs>
              <w:spacing w:line="360" w:lineRule="auto"/>
              <w:jc w:val="center"/>
              <w:rPr>
                <w:color w:val="auto"/>
                <w:sz w:val="24"/>
                <w:szCs w:val="24"/>
                <w:highlight w:val="none"/>
              </w:rPr>
            </w:pPr>
          </w:p>
        </w:tc>
        <w:tc>
          <w:tcPr>
            <w:tcW w:w="1260" w:type="dxa"/>
          </w:tcPr>
          <w:p>
            <w:pPr>
              <w:pStyle w:val="21"/>
              <w:tabs>
                <w:tab w:val="left" w:pos="9460"/>
              </w:tabs>
              <w:spacing w:line="360" w:lineRule="auto"/>
              <w:jc w:val="center"/>
              <w:rPr>
                <w:color w:val="auto"/>
                <w:sz w:val="24"/>
                <w:szCs w:val="24"/>
                <w:highlight w:val="none"/>
              </w:rPr>
            </w:pPr>
            <w:r>
              <w:rPr>
                <w:rFonts w:hint="eastAsia"/>
                <w:color w:val="auto"/>
                <w:sz w:val="24"/>
                <w:szCs w:val="24"/>
                <w:highlight w:val="none"/>
              </w:rPr>
              <w:t>技术职称</w:t>
            </w:r>
          </w:p>
        </w:tc>
        <w:tc>
          <w:tcPr>
            <w:tcW w:w="1260" w:type="dxa"/>
            <w:gridSpan w:val="3"/>
          </w:tcPr>
          <w:p>
            <w:pPr>
              <w:pStyle w:val="21"/>
              <w:tabs>
                <w:tab w:val="left" w:pos="9460"/>
              </w:tabs>
              <w:spacing w:line="360" w:lineRule="auto"/>
              <w:jc w:val="center"/>
              <w:rPr>
                <w:color w:val="auto"/>
                <w:sz w:val="24"/>
                <w:szCs w:val="24"/>
                <w:highlight w:val="none"/>
              </w:rPr>
            </w:pPr>
          </w:p>
        </w:tc>
        <w:tc>
          <w:tcPr>
            <w:tcW w:w="1260" w:type="dxa"/>
            <w:gridSpan w:val="2"/>
          </w:tcPr>
          <w:p>
            <w:pPr>
              <w:pStyle w:val="21"/>
              <w:tabs>
                <w:tab w:val="left" w:pos="9460"/>
              </w:tabs>
              <w:spacing w:line="360" w:lineRule="auto"/>
              <w:jc w:val="center"/>
              <w:rPr>
                <w:color w:val="auto"/>
                <w:sz w:val="24"/>
                <w:szCs w:val="24"/>
                <w:highlight w:val="none"/>
              </w:rPr>
            </w:pPr>
            <w:r>
              <w:rPr>
                <w:rFonts w:hint="eastAsia"/>
                <w:color w:val="auto"/>
                <w:sz w:val="24"/>
                <w:szCs w:val="24"/>
                <w:highlight w:val="none"/>
              </w:rPr>
              <w:t>联系电话</w:t>
            </w:r>
          </w:p>
        </w:tc>
        <w:tc>
          <w:tcPr>
            <w:tcW w:w="1260" w:type="dxa"/>
          </w:tcPr>
          <w:p>
            <w:pPr>
              <w:pStyle w:val="21"/>
              <w:tabs>
                <w:tab w:val="left" w:pos="9460"/>
              </w:tabs>
              <w:spacing w:line="360" w:lineRule="auto"/>
              <w:jc w:val="center"/>
              <w:rPr>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620" w:type="dxa"/>
          </w:tcPr>
          <w:p>
            <w:pPr>
              <w:pStyle w:val="21"/>
              <w:tabs>
                <w:tab w:val="left" w:pos="9460"/>
              </w:tabs>
              <w:spacing w:line="360" w:lineRule="auto"/>
              <w:jc w:val="center"/>
              <w:rPr>
                <w:color w:val="auto"/>
                <w:sz w:val="24"/>
                <w:szCs w:val="24"/>
                <w:highlight w:val="none"/>
              </w:rPr>
            </w:pPr>
            <w:r>
              <w:rPr>
                <w:rFonts w:hint="eastAsia"/>
                <w:color w:val="auto"/>
                <w:sz w:val="24"/>
                <w:szCs w:val="24"/>
                <w:highlight w:val="none"/>
              </w:rPr>
              <w:t>成立时间</w:t>
            </w:r>
          </w:p>
        </w:tc>
        <w:tc>
          <w:tcPr>
            <w:tcW w:w="2520" w:type="dxa"/>
            <w:gridSpan w:val="3"/>
          </w:tcPr>
          <w:p>
            <w:pPr>
              <w:pStyle w:val="21"/>
              <w:tabs>
                <w:tab w:val="left" w:pos="9460"/>
              </w:tabs>
              <w:spacing w:line="360" w:lineRule="auto"/>
              <w:jc w:val="center"/>
              <w:rPr>
                <w:color w:val="auto"/>
                <w:sz w:val="24"/>
                <w:szCs w:val="24"/>
                <w:highlight w:val="none"/>
              </w:rPr>
            </w:pPr>
          </w:p>
        </w:tc>
        <w:tc>
          <w:tcPr>
            <w:tcW w:w="5040" w:type="dxa"/>
            <w:gridSpan w:val="7"/>
          </w:tcPr>
          <w:p>
            <w:pPr>
              <w:pStyle w:val="21"/>
              <w:tabs>
                <w:tab w:val="left" w:pos="9460"/>
              </w:tabs>
              <w:spacing w:line="360" w:lineRule="auto"/>
              <w:jc w:val="center"/>
              <w:rPr>
                <w:color w:val="auto"/>
                <w:sz w:val="24"/>
                <w:szCs w:val="24"/>
                <w:highlight w:val="none"/>
              </w:rPr>
            </w:pPr>
            <w:r>
              <w:rPr>
                <w:rFonts w:hint="eastAsia"/>
                <w:color w:val="auto"/>
                <w:sz w:val="24"/>
                <w:szCs w:val="24"/>
                <w:highlight w:val="none"/>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1620" w:type="dxa"/>
          </w:tcPr>
          <w:p>
            <w:pPr>
              <w:pStyle w:val="21"/>
              <w:tabs>
                <w:tab w:val="left" w:pos="9460"/>
              </w:tabs>
              <w:spacing w:line="360" w:lineRule="auto"/>
              <w:jc w:val="center"/>
              <w:rPr>
                <w:color w:val="auto"/>
                <w:sz w:val="24"/>
                <w:szCs w:val="24"/>
                <w:highlight w:val="none"/>
              </w:rPr>
            </w:pPr>
            <w:r>
              <w:rPr>
                <w:rFonts w:hint="eastAsia"/>
                <w:color w:val="auto"/>
                <w:sz w:val="24"/>
                <w:szCs w:val="24"/>
                <w:highlight w:val="none"/>
              </w:rPr>
              <w:t>企业资质等级</w:t>
            </w:r>
          </w:p>
        </w:tc>
        <w:tc>
          <w:tcPr>
            <w:tcW w:w="2520" w:type="dxa"/>
            <w:gridSpan w:val="3"/>
          </w:tcPr>
          <w:p>
            <w:pPr>
              <w:pStyle w:val="21"/>
              <w:tabs>
                <w:tab w:val="left" w:pos="9460"/>
              </w:tabs>
              <w:spacing w:line="360" w:lineRule="auto"/>
              <w:jc w:val="center"/>
              <w:rPr>
                <w:color w:val="auto"/>
                <w:sz w:val="24"/>
                <w:szCs w:val="24"/>
                <w:highlight w:val="none"/>
              </w:rPr>
            </w:pPr>
          </w:p>
        </w:tc>
        <w:tc>
          <w:tcPr>
            <w:tcW w:w="1680" w:type="dxa"/>
            <w:gridSpan w:val="2"/>
            <w:vMerge w:val="restart"/>
          </w:tcPr>
          <w:p>
            <w:pPr>
              <w:pStyle w:val="21"/>
              <w:tabs>
                <w:tab w:val="left" w:pos="9460"/>
              </w:tabs>
              <w:spacing w:line="360" w:lineRule="auto"/>
              <w:jc w:val="center"/>
              <w:rPr>
                <w:color w:val="auto"/>
                <w:sz w:val="24"/>
                <w:szCs w:val="24"/>
                <w:highlight w:val="none"/>
              </w:rPr>
            </w:pPr>
          </w:p>
          <w:p>
            <w:pPr>
              <w:pStyle w:val="21"/>
              <w:tabs>
                <w:tab w:val="left" w:pos="9460"/>
              </w:tabs>
              <w:spacing w:line="360" w:lineRule="auto"/>
              <w:jc w:val="center"/>
              <w:rPr>
                <w:color w:val="auto"/>
                <w:sz w:val="24"/>
                <w:szCs w:val="24"/>
                <w:highlight w:val="none"/>
              </w:rPr>
            </w:pPr>
          </w:p>
          <w:p>
            <w:pPr>
              <w:pStyle w:val="21"/>
              <w:tabs>
                <w:tab w:val="left" w:pos="9460"/>
              </w:tabs>
              <w:spacing w:line="360" w:lineRule="auto"/>
              <w:jc w:val="center"/>
              <w:rPr>
                <w:color w:val="auto"/>
                <w:sz w:val="24"/>
                <w:szCs w:val="24"/>
                <w:highlight w:val="none"/>
              </w:rPr>
            </w:pPr>
          </w:p>
          <w:p>
            <w:pPr>
              <w:pStyle w:val="21"/>
              <w:tabs>
                <w:tab w:val="left" w:pos="9460"/>
              </w:tabs>
              <w:spacing w:line="360" w:lineRule="auto"/>
              <w:jc w:val="center"/>
              <w:rPr>
                <w:color w:val="auto"/>
                <w:sz w:val="24"/>
                <w:szCs w:val="24"/>
                <w:highlight w:val="none"/>
              </w:rPr>
            </w:pPr>
          </w:p>
          <w:p>
            <w:pPr>
              <w:pStyle w:val="21"/>
              <w:tabs>
                <w:tab w:val="left" w:pos="9460"/>
              </w:tabs>
              <w:spacing w:line="360" w:lineRule="auto"/>
              <w:jc w:val="center"/>
              <w:rPr>
                <w:color w:val="auto"/>
                <w:sz w:val="24"/>
                <w:szCs w:val="24"/>
                <w:highlight w:val="none"/>
              </w:rPr>
            </w:pPr>
            <w:r>
              <w:rPr>
                <w:rFonts w:hint="eastAsia"/>
                <w:color w:val="auto"/>
                <w:sz w:val="24"/>
                <w:szCs w:val="24"/>
                <w:highlight w:val="none"/>
              </w:rPr>
              <w:t>其中</w:t>
            </w:r>
          </w:p>
        </w:tc>
        <w:tc>
          <w:tcPr>
            <w:tcW w:w="1710" w:type="dxa"/>
            <w:gridSpan w:val="3"/>
          </w:tcPr>
          <w:p>
            <w:pPr>
              <w:pStyle w:val="21"/>
              <w:tabs>
                <w:tab w:val="left" w:pos="9460"/>
              </w:tabs>
              <w:spacing w:line="360" w:lineRule="auto"/>
              <w:jc w:val="center"/>
              <w:rPr>
                <w:color w:val="auto"/>
                <w:sz w:val="24"/>
                <w:szCs w:val="24"/>
                <w:highlight w:val="none"/>
              </w:rPr>
            </w:pPr>
            <w:r>
              <w:rPr>
                <w:rFonts w:hint="eastAsia"/>
                <w:color w:val="auto"/>
                <w:sz w:val="24"/>
                <w:szCs w:val="24"/>
                <w:highlight w:val="none"/>
              </w:rPr>
              <w:t>项目经理</w:t>
            </w:r>
          </w:p>
        </w:tc>
        <w:tc>
          <w:tcPr>
            <w:tcW w:w="1650" w:type="dxa"/>
            <w:gridSpan w:val="2"/>
          </w:tcPr>
          <w:p>
            <w:pPr>
              <w:pStyle w:val="21"/>
              <w:tabs>
                <w:tab w:val="left" w:pos="9460"/>
              </w:tabs>
              <w:spacing w:line="360" w:lineRule="auto"/>
              <w:jc w:val="center"/>
              <w:rPr>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1620" w:type="dxa"/>
          </w:tcPr>
          <w:p>
            <w:pPr>
              <w:pStyle w:val="21"/>
              <w:tabs>
                <w:tab w:val="left" w:pos="9460"/>
              </w:tabs>
              <w:spacing w:line="360" w:lineRule="auto"/>
              <w:jc w:val="center"/>
              <w:rPr>
                <w:color w:val="auto"/>
                <w:sz w:val="24"/>
                <w:szCs w:val="24"/>
                <w:highlight w:val="none"/>
              </w:rPr>
            </w:pPr>
            <w:r>
              <w:rPr>
                <w:rFonts w:hint="eastAsia"/>
                <w:color w:val="auto"/>
                <w:sz w:val="24"/>
                <w:szCs w:val="24"/>
                <w:highlight w:val="none"/>
              </w:rPr>
              <w:t>营业执照号</w:t>
            </w:r>
          </w:p>
        </w:tc>
        <w:tc>
          <w:tcPr>
            <w:tcW w:w="2520" w:type="dxa"/>
            <w:gridSpan w:val="3"/>
          </w:tcPr>
          <w:p>
            <w:pPr>
              <w:pStyle w:val="21"/>
              <w:tabs>
                <w:tab w:val="left" w:pos="9460"/>
              </w:tabs>
              <w:spacing w:line="360" w:lineRule="auto"/>
              <w:jc w:val="center"/>
              <w:rPr>
                <w:color w:val="auto"/>
                <w:sz w:val="24"/>
                <w:szCs w:val="24"/>
                <w:highlight w:val="none"/>
              </w:rPr>
            </w:pPr>
          </w:p>
        </w:tc>
        <w:tc>
          <w:tcPr>
            <w:tcW w:w="1680" w:type="dxa"/>
            <w:gridSpan w:val="2"/>
            <w:vMerge w:val="continue"/>
            <w:tcBorders>
              <w:top w:val="nil"/>
            </w:tcBorders>
          </w:tcPr>
          <w:p>
            <w:pPr>
              <w:pStyle w:val="21"/>
              <w:tabs>
                <w:tab w:val="left" w:pos="9460"/>
              </w:tabs>
              <w:spacing w:line="360" w:lineRule="auto"/>
              <w:jc w:val="center"/>
              <w:rPr>
                <w:color w:val="auto"/>
                <w:sz w:val="24"/>
                <w:szCs w:val="24"/>
                <w:highlight w:val="none"/>
              </w:rPr>
            </w:pPr>
          </w:p>
        </w:tc>
        <w:tc>
          <w:tcPr>
            <w:tcW w:w="1710" w:type="dxa"/>
            <w:gridSpan w:val="3"/>
          </w:tcPr>
          <w:p>
            <w:pPr>
              <w:pStyle w:val="21"/>
              <w:tabs>
                <w:tab w:val="left" w:pos="9460"/>
              </w:tabs>
              <w:spacing w:line="360" w:lineRule="auto"/>
              <w:jc w:val="center"/>
              <w:rPr>
                <w:color w:val="auto"/>
                <w:sz w:val="24"/>
                <w:szCs w:val="24"/>
                <w:highlight w:val="none"/>
              </w:rPr>
            </w:pPr>
            <w:r>
              <w:rPr>
                <w:rFonts w:hint="eastAsia"/>
                <w:color w:val="auto"/>
                <w:sz w:val="24"/>
                <w:szCs w:val="24"/>
                <w:highlight w:val="none"/>
              </w:rPr>
              <w:t>高级职称人员</w:t>
            </w:r>
          </w:p>
        </w:tc>
        <w:tc>
          <w:tcPr>
            <w:tcW w:w="1650" w:type="dxa"/>
            <w:gridSpan w:val="2"/>
          </w:tcPr>
          <w:p>
            <w:pPr>
              <w:pStyle w:val="21"/>
              <w:tabs>
                <w:tab w:val="left" w:pos="9460"/>
              </w:tabs>
              <w:spacing w:line="360" w:lineRule="auto"/>
              <w:jc w:val="center"/>
              <w:rPr>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620" w:type="dxa"/>
          </w:tcPr>
          <w:p>
            <w:pPr>
              <w:pStyle w:val="21"/>
              <w:tabs>
                <w:tab w:val="left" w:pos="9460"/>
              </w:tabs>
              <w:spacing w:line="360" w:lineRule="auto"/>
              <w:jc w:val="center"/>
              <w:rPr>
                <w:color w:val="auto"/>
                <w:sz w:val="24"/>
                <w:szCs w:val="24"/>
                <w:highlight w:val="none"/>
              </w:rPr>
            </w:pPr>
            <w:r>
              <w:rPr>
                <w:rFonts w:hint="eastAsia"/>
                <w:color w:val="auto"/>
                <w:sz w:val="24"/>
                <w:szCs w:val="24"/>
                <w:highlight w:val="none"/>
              </w:rPr>
              <w:t>注册资金</w:t>
            </w:r>
          </w:p>
        </w:tc>
        <w:tc>
          <w:tcPr>
            <w:tcW w:w="2520" w:type="dxa"/>
            <w:gridSpan w:val="3"/>
          </w:tcPr>
          <w:p>
            <w:pPr>
              <w:pStyle w:val="21"/>
              <w:tabs>
                <w:tab w:val="left" w:pos="9460"/>
              </w:tabs>
              <w:spacing w:line="360" w:lineRule="auto"/>
              <w:jc w:val="center"/>
              <w:rPr>
                <w:color w:val="auto"/>
                <w:sz w:val="24"/>
                <w:szCs w:val="24"/>
                <w:highlight w:val="none"/>
              </w:rPr>
            </w:pPr>
          </w:p>
        </w:tc>
        <w:tc>
          <w:tcPr>
            <w:tcW w:w="1680" w:type="dxa"/>
            <w:gridSpan w:val="2"/>
            <w:vMerge w:val="continue"/>
            <w:tcBorders>
              <w:top w:val="nil"/>
            </w:tcBorders>
          </w:tcPr>
          <w:p>
            <w:pPr>
              <w:pStyle w:val="21"/>
              <w:tabs>
                <w:tab w:val="left" w:pos="9460"/>
              </w:tabs>
              <w:spacing w:line="360" w:lineRule="auto"/>
              <w:jc w:val="center"/>
              <w:rPr>
                <w:color w:val="auto"/>
                <w:sz w:val="24"/>
                <w:szCs w:val="24"/>
                <w:highlight w:val="none"/>
              </w:rPr>
            </w:pPr>
          </w:p>
        </w:tc>
        <w:tc>
          <w:tcPr>
            <w:tcW w:w="1710" w:type="dxa"/>
            <w:gridSpan w:val="3"/>
          </w:tcPr>
          <w:p>
            <w:pPr>
              <w:pStyle w:val="21"/>
              <w:tabs>
                <w:tab w:val="left" w:pos="9460"/>
              </w:tabs>
              <w:spacing w:line="360" w:lineRule="auto"/>
              <w:jc w:val="center"/>
              <w:rPr>
                <w:color w:val="auto"/>
                <w:sz w:val="24"/>
                <w:szCs w:val="24"/>
                <w:highlight w:val="none"/>
              </w:rPr>
            </w:pPr>
            <w:r>
              <w:rPr>
                <w:rFonts w:hint="eastAsia"/>
                <w:color w:val="auto"/>
                <w:sz w:val="24"/>
                <w:szCs w:val="24"/>
                <w:highlight w:val="none"/>
              </w:rPr>
              <w:t>中级职称人员</w:t>
            </w:r>
          </w:p>
        </w:tc>
        <w:tc>
          <w:tcPr>
            <w:tcW w:w="1650" w:type="dxa"/>
            <w:gridSpan w:val="2"/>
          </w:tcPr>
          <w:p>
            <w:pPr>
              <w:pStyle w:val="21"/>
              <w:tabs>
                <w:tab w:val="left" w:pos="9460"/>
              </w:tabs>
              <w:spacing w:line="360" w:lineRule="auto"/>
              <w:jc w:val="center"/>
              <w:rPr>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1620" w:type="dxa"/>
          </w:tcPr>
          <w:p>
            <w:pPr>
              <w:pStyle w:val="21"/>
              <w:tabs>
                <w:tab w:val="left" w:pos="9460"/>
              </w:tabs>
              <w:spacing w:line="360" w:lineRule="auto"/>
              <w:jc w:val="center"/>
              <w:rPr>
                <w:color w:val="auto"/>
                <w:sz w:val="24"/>
                <w:szCs w:val="24"/>
                <w:highlight w:val="none"/>
              </w:rPr>
            </w:pPr>
            <w:r>
              <w:rPr>
                <w:rFonts w:hint="eastAsia"/>
                <w:color w:val="auto"/>
                <w:sz w:val="24"/>
                <w:szCs w:val="24"/>
                <w:highlight w:val="none"/>
              </w:rPr>
              <w:t>开户银行</w:t>
            </w:r>
          </w:p>
        </w:tc>
        <w:tc>
          <w:tcPr>
            <w:tcW w:w="2520" w:type="dxa"/>
            <w:gridSpan w:val="3"/>
          </w:tcPr>
          <w:p>
            <w:pPr>
              <w:pStyle w:val="21"/>
              <w:tabs>
                <w:tab w:val="left" w:pos="9460"/>
              </w:tabs>
              <w:spacing w:line="360" w:lineRule="auto"/>
              <w:jc w:val="center"/>
              <w:rPr>
                <w:color w:val="auto"/>
                <w:sz w:val="24"/>
                <w:szCs w:val="24"/>
                <w:highlight w:val="none"/>
              </w:rPr>
            </w:pPr>
          </w:p>
        </w:tc>
        <w:tc>
          <w:tcPr>
            <w:tcW w:w="1680" w:type="dxa"/>
            <w:gridSpan w:val="2"/>
            <w:vMerge w:val="continue"/>
            <w:tcBorders>
              <w:top w:val="nil"/>
            </w:tcBorders>
          </w:tcPr>
          <w:p>
            <w:pPr>
              <w:pStyle w:val="21"/>
              <w:tabs>
                <w:tab w:val="left" w:pos="9460"/>
              </w:tabs>
              <w:spacing w:line="360" w:lineRule="auto"/>
              <w:jc w:val="center"/>
              <w:rPr>
                <w:color w:val="auto"/>
                <w:sz w:val="24"/>
                <w:szCs w:val="24"/>
                <w:highlight w:val="none"/>
              </w:rPr>
            </w:pPr>
          </w:p>
        </w:tc>
        <w:tc>
          <w:tcPr>
            <w:tcW w:w="1710" w:type="dxa"/>
            <w:gridSpan w:val="3"/>
          </w:tcPr>
          <w:p>
            <w:pPr>
              <w:pStyle w:val="21"/>
              <w:tabs>
                <w:tab w:val="left" w:pos="9460"/>
              </w:tabs>
              <w:spacing w:line="360" w:lineRule="auto"/>
              <w:jc w:val="center"/>
              <w:rPr>
                <w:color w:val="auto"/>
                <w:sz w:val="24"/>
                <w:szCs w:val="24"/>
                <w:highlight w:val="none"/>
              </w:rPr>
            </w:pPr>
            <w:r>
              <w:rPr>
                <w:rFonts w:hint="eastAsia"/>
                <w:color w:val="auto"/>
                <w:sz w:val="24"/>
                <w:szCs w:val="24"/>
                <w:highlight w:val="none"/>
              </w:rPr>
              <w:t>初级职称人员</w:t>
            </w:r>
          </w:p>
        </w:tc>
        <w:tc>
          <w:tcPr>
            <w:tcW w:w="1650" w:type="dxa"/>
            <w:gridSpan w:val="2"/>
          </w:tcPr>
          <w:p>
            <w:pPr>
              <w:pStyle w:val="21"/>
              <w:tabs>
                <w:tab w:val="left" w:pos="9460"/>
              </w:tabs>
              <w:spacing w:line="360" w:lineRule="auto"/>
              <w:jc w:val="center"/>
              <w:rPr>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620" w:type="dxa"/>
          </w:tcPr>
          <w:p>
            <w:pPr>
              <w:pStyle w:val="21"/>
              <w:tabs>
                <w:tab w:val="left" w:pos="9460"/>
              </w:tabs>
              <w:spacing w:line="360" w:lineRule="auto"/>
              <w:jc w:val="center"/>
              <w:rPr>
                <w:color w:val="auto"/>
                <w:sz w:val="24"/>
                <w:szCs w:val="24"/>
                <w:highlight w:val="none"/>
              </w:rPr>
            </w:pPr>
            <w:r>
              <w:rPr>
                <w:rFonts w:hint="eastAsia"/>
                <w:color w:val="auto"/>
                <w:sz w:val="24"/>
                <w:szCs w:val="24"/>
                <w:highlight w:val="none"/>
              </w:rPr>
              <w:t>账号</w:t>
            </w:r>
          </w:p>
        </w:tc>
        <w:tc>
          <w:tcPr>
            <w:tcW w:w="2520" w:type="dxa"/>
            <w:gridSpan w:val="3"/>
          </w:tcPr>
          <w:p>
            <w:pPr>
              <w:pStyle w:val="21"/>
              <w:tabs>
                <w:tab w:val="left" w:pos="9460"/>
              </w:tabs>
              <w:spacing w:line="360" w:lineRule="auto"/>
              <w:jc w:val="center"/>
              <w:rPr>
                <w:color w:val="auto"/>
                <w:sz w:val="24"/>
                <w:szCs w:val="24"/>
                <w:highlight w:val="none"/>
              </w:rPr>
            </w:pPr>
          </w:p>
        </w:tc>
        <w:tc>
          <w:tcPr>
            <w:tcW w:w="1680" w:type="dxa"/>
            <w:gridSpan w:val="2"/>
            <w:vMerge w:val="continue"/>
            <w:tcBorders>
              <w:top w:val="nil"/>
            </w:tcBorders>
          </w:tcPr>
          <w:p>
            <w:pPr>
              <w:pStyle w:val="21"/>
              <w:tabs>
                <w:tab w:val="left" w:pos="9460"/>
              </w:tabs>
              <w:spacing w:line="360" w:lineRule="auto"/>
              <w:jc w:val="center"/>
              <w:rPr>
                <w:color w:val="auto"/>
                <w:sz w:val="24"/>
                <w:szCs w:val="24"/>
                <w:highlight w:val="none"/>
              </w:rPr>
            </w:pPr>
          </w:p>
        </w:tc>
        <w:tc>
          <w:tcPr>
            <w:tcW w:w="1710" w:type="dxa"/>
            <w:gridSpan w:val="3"/>
          </w:tcPr>
          <w:p>
            <w:pPr>
              <w:pStyle w:val="21"/>
              <w:tabs>
                <w:tab w:val="left" w:pos="9460"/>
              </w:tabs>
              <w:spacing w:line="360" w:lineRule="auto"/>
              <w:jc w:val="center"/>
              <w:rPr>
                <w:color w:val="auto"/>
                <w:sz w:val="24"/>
                <w:szCs w:val="24"/>
                <w:highlight w:val="none"/>
              </w:rPr>
            </w:pPr>
            <w:r>
              <w:rPr>
                <w:rFonts w:hint="eastAsia"/>
                <w:color w:val="auto"/>
                <w:sz w:val="24"/>
                <w:szCs w:val="24"/>
                <w:highlight w:val="none"/>
              </w:rPr>
              <w:t>技工</w:t>
            </w:r>
          </w:p>
        </w:tc>
        <w:tc>
          <w:tcPr>
            <w:tcW w:w="1650" w:type="dxa"/>
            <w:gridSpan w:val="2"/>
          </w:tcPr>
          <w:p>
            <w:pPr>
              <w:pStyle w:val="21"/>
              <w:tabs>
                <w:tab w:val="left" w:pos="9460"/>
              </w:tabs>
              <w:spacing w:line="360" w:lineRule="auto"/>
              <w:jc w:val="center"/>
              <w:rPr>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0" w:hRule="atLeast"/>
        </w:trPr>
        <w:tc>
          <w:tcPr>
            <w:tcW w:w="1620" w:type="dxa"/>
          </w:tcPr>
          <w:p>
            <w:pPr>
              <w:pStyle w:val="21"/>
              <w:tabs>
                <w:tab w:val="left" w:pos="9460"/>
              </w:tabs>
              <w:spacing w:line="360" w:lineRule="auto"/>
              <w:jc w:val="center"/>
              <w:rPr>
                <w:color w:val="auto"/>
                <w:sz w:val="24"/>
                <w:szCs w:val="24"/>
                <w:highlight w:val="none"/>
              </w:rPr>
            </w:pPr>
            <w:r>
              <w:rPr>
                <w:rFonts w:hint="eastAsia"/>
                <w:color w:val="auto"/>
                <w:sz w:val="24"/>
                <w:szCs w:val="24"/>
                <w:highlight w:val="none"/>
              </w:rPr>
              <w:t>经营范围</w:t>
            </w:r>
          </w:p>
        </w:tc>
        <w:tc>
          <w:tcPr>
            <w:tcW w:w="7560" w:type="dxa"/>
            <w:gridSpan w:val="10"/>
          </w:tcPr>
          <w:p>
            <w:pPr>
              <w:pStyle w:val="21"/>
              <w:tabs>
                <w:tab w:val="left" w:pos="9460"/>
              </w:tabs>
              <w:spacing w:line="360" w:lineRule="auto"/>
              <w:jc w:val="center"/>
              <w:rPr>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6" w:hRule="atLeast"/>
        </w:trPr>
        <w:tc>
          <w:tcPr>
            <w:tcW w:w="1620" w:type="dxa"/>
          </w:tcPr>
          <w:p>
            <w:pPr>
              <w:pStyle w:val="21"/>
              <w:tabs>
                <w:tab w:val="left" w:pos="9460"/>
              </w:tabs>
              <w:spacing w:line="360" w:lineRule="auto"/>
              <w:jc w:val="center"/>
              <w:rPr>
                <w:color w:val="auto"/>
                <w:sz w:val="24"/>
                <w:szCs w:val="24"/>
                <w:highlight w:val="none"/>
              </w:rPr>
            </w:pPr>
            <w:r>
              <w:rPr>
                <w:rFonts w:hint="eastAsia"/>
                <w:color w:val="auto"/>
                <w:sz w:val="24"/>
                <w:szCs w:val="24"/>
                <w:highlight w:val="none"/>
              </w:rPr>
              <w:t>备注</w:t>
            </w:r>
          </w:p>
        </w:tc>
        <w:tc>
          <w:tcPr>
            <w:tcW w:w="7560" w:type="dxa"/>
            <w:gridSpan w:val="10"/>
          </w:tcPr>
          <w:p>
            <w:pPr>
              <w:pStyle w:val="21"/>
              <w:tabs>
                <w:tab w:val="left" w:pos="9460"/>
              </w:tabs>
              <w:spacing w:line="360" w:lineRule="auto"/>
              <w:jc w:val="center"/>
              <w:rPr>
                <w:color w:val="auto"/>
                <w:sz w:val="24"/>
                <w:szCs w:val="24"/>
                <w:highlight w:val="none"/>
              </w:rPr>
            </w:pPr>
          </w:p>
        </w:tc>
      </w:tr>
    </w:tbl>
    <w:p>
      <w:pPr>
        <w:pStyle w:val="2"/>
        <w:tabs>
          <w:tab w:val="left" w:pos="9460"/>
        </w:tabs>
        <w:spacing w:line="360" w:lineRule="auto"/>
        <w:rPr>
          <w:b/>
          <w:color w:val="auto"/>
          <w:sz w:val="27"/>
          <w:highlight w:val="none"/>
        </w:rPr>
      </w:pPr>
    </w:p>
    <w:p>
      <w:pPr>
        <w:pStyle w:val="2"/>
        <w:tabs>
          <w:tab w:val="left" w:pos="9460"/>
        </w:tabs>
        <w:spacing w:line="360" w:lineRule="auto"/>
        <w:rPr>
          <w:b/>
          <w:color w:val="auto"/>
          <w:sz w:val="17"/>
          <w:highlight w:val="none"/>
        </w:rPr>
      </w:pPr>
    </w:p>
    <w:p>
      <w:pPr>
        <w:pStyle w:val="2"/>
        <w:tabs>
          <w:tab w:val="left" w:pos="9460"/>
        </w:tabs>
        <w:spacing w:line="360" w:lineRule="auto"/>
        <w:ind w:firstLine="480" w:firstLineChars="200"/>
        <w:rPr>
          <w:color w:val="auto"/>
          <w:highlight w:val="none"/>
        </w:rPr>
      </w:pPr>
      <w:r>
        <w:rPr>
          <w:rFonts w:hint="eastAsia"/>
          <w:color w:val="auto"/>
          <w:highlight w:val="none"/>
        </w:rPr>
        <w:t>供应商名称：XXX（盖单位公章）</w:t>
      </w:r>
    </w:p>
    <w:p>
      <w:pPr>
        <w:pStyle w:val="2"/>
        <w:tabs>
          <w:tab w:val="left" w:pos="733"/>
          <w:tab w:val="left" w:pos="9460"/>
        </w:tabs>
        <w:spacing w:line="360" w:lineRule="auto"/>
        <w:ind w:firstLine="480" w:firstLineChars="200"/>
        <w:rPr>
          <w:color w:val="auto"/>
          <w:spacing w:val="-5"/>
          <w:highlight w:val="none"/>
        </w:rPr>
      </w:pPr>
      <w:r>
        <w:rPr>
          <w:rFonts w:hint="eastAsia"/>
          <w:color w:val="auto"/>
          <w:highlight w:val="none"/>
        </w:rPr>
        <w:t>法定代表人或授权代表（签字或盖章</w:t>
      </w:r>
      <w:r>
        <w:rPr>
          <w:rFonts w:hint="eastAsia"/>
          <w:color w:val="auto"/>
          <w:spacing w:val="-5"/>
          <w:highlight w:val="none"/>
        </w:rPr>
        <w:t xml:space="preserve">）：XXX </w:t>
      </w:r>
    </w:p>
    <w:p>
      <w:pPr>
        <w:pStyle w:val="2"/>
        <w:tabs>
          <w:tab w:val="left" w:pos="733"/>
          <w:tab w:val="left" w:pos="9460"/>
        </w:tabs>
        <w:spacing w:line="360" w:lineRule="auto"/>
        <w:ind w:firstLine="480" w:firstLineChars="200"/>
        <w:rPr>
          <w:color w:val="auto"/>
          <w:highlight w:val="none"/>
          <w:lang w:val="en-US"/>
        </w:rPr>
      </w:pPr>
      <w:r>
        <w:rPr>
          <w:rFonts w:hint="eastAsia"/>
          <w:color w:val="auto"/>
          <w:highlight w:val="none"/>
        </w:rPr>
        <w:t>日</w:t>
      </w:r>
      <w:r>
        <w:rPr>
          <w:rFonts w:hint="eastAsia"/>
          <w:color w:val="auto"/>
          <w:highlight w:val="none"/>
        </w:rPr>
        <w:tab/>
      </w:r>
      <w:r>
        <w:rPr>
          <w:rFonts w:hint="eastAsia"/>
          <w:color w:val="auto"/>
          <w:highlight w:val="none"/>
        </w:rPr>
        <w:t>期：XXX</w:t>
      </w:r>
    </w:p>
    <w:p>
      <w:pPr>
        <w:tabs>
          <w:tab w:val="left" w:pos="9460"/>
        </w:tabs>
        <w:spacing w:line="360" w:lineRule="auto"/>
        <w:ind w:firstLine="440" w:firstLineChars="200"/>
        <w:rPr>
          <w:color w:val="auto"/>
          <w:highlight w:val="none"/>
        </w:rPr>
        <w:sectPr>
          <w:pgSz w:w="11850" w:h="16790"/>
          <w:pgMar w:top="1083" w:right="1060" w:bottom="1083" w:left="1060" w:header="887" w:footer="1135" w:gutter="0"/>
          <w:cols w:space="720" w:num="1"/>
        </w:sectPr>
      </w:pPr>
    </w:p>
    <w:p>
      <w:pPr>
        <w:pStyle w:val="6"/>
        <w:tabs>
          <w:tab w:val="left" w:pos="9460"/>
        </w:tabs>
        <w:spacing w:line="360" w:lineRule="auto"/>
        <w:ind w:left="0"/>
        <w:rPr>
          <w:color w:val="auto"/>
          <w:sz w:val="30"/>
          <w:szCs w:val="30"/>
          <w:highlight w:val="none"/>
        </w:rPr>
      </w:pPr>
      <w:r>
        <w:rPr>
          <w:rFonts w:hint="eastAsia"/>
          <w:color w:val="auto"/>
          <w:sz w:val="30"/>
          <w:szCs w:val="30"/>
          <w:highlight w:val="none"/>
        </w:rPr>
        <w:t>格式 2-</w:t>
      </w:r>
      <w:r>
        <w:rPr>
          <w:rFonts w:hint="eastAsia"/>
          <w:color w:val="auto"/>
          <w:sz w:val="30"/>
          <w:szCs w:val="30"/>
          <w:highlight w:val="none"/>
          <w:lang w:val="en-US"/>
        </w:rPr>
        <w:t>5</w:t>
      </w:r>
    </w:p>
    <w:p>
      <w:pPr>
        <w:tabs>
          <w:tab w:val="left" w:pos="9460"/>
        </w:tabs>
        <w:spacing w:line="360" w:lineRule="auto"/>
        <w:jc w:val="center"/>
        <w:outlineLvl w:val="2"/>
        <w:rPr>
          <w:b/>
          <w:color w:val="auto"/>
          <w:sz w:val="32"/>
          <w:highlight w:val="none"/>
        </w:rPr>
      </w:pPr>
      <w:r>
        <w:rPr>
          <w:rFonts w:hint="eastAsia"/>
          <w:b/>
          <w:color w:val="auto"/>
          <w:sz w:val="32"/>
          <w:highlight w:val="none"/>
        </w:rPr>
        <w:t>供应商类似项目业绩一览表</w:t>
      </w:r>
    </w:p>
    <w:p>
      <w:pPr>
        <w:spacing w:line="360" w:lineRule="auto"/>
        <w:rPr>
          <w:color w:val="auto"/>
          <w:sz w:val="24"/>
          <w:szCs w:val="24"/>
          <w:highlight w:val="none"/>
        </w:rPr>
      </w:pPr>
      <w:r>
        <w:rPr>
          <w:rFonts w:hint="eastAsia"/>
          <w:color w:val="auto"/>
          <w:sz w:val="24"/>
          <w:szCs w:val="24"/>
          <w:highlight w:val="none"/>
          <w:lang w:val="en-US"/>
        </w:rPr>
        <w:t>项</w:t>
      </w:r>
      <w:r>
        <w:rPr>
          <w:rFonts w:hint="eastAsia"/>
          <w:color w:val="auto"/>
          <w:sz w:val="24"/>
          <w:szCs w:val="24"/>
          <w:highlight w:val="none"/>
        </w:rPr>
        <w:t>目编号：</w:t>
      </w:r>
    </w:p>
    <w:tbl>
      <w:tblPr>
        <w:tblStyle w:val="18"/>
        <w:tblpPr w:leftFromText="180" w:rightFromText="180" w:vertAnchor="text" w:horzAnchor="page" w:tblpXSpec="center" w:tblpY="180"/>
        <w:tblOverlap w:val="never"/>
        <w:tblW w:w="0" w:type="auto"/>
        <w:jc w:val="center"/>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71"/>
        <w:gridCol w:w="1547"/>
        <w:gridCol w:w="1419"/>
        <w:gridCol w:w="1248"/>
        <w:gridCol w:w="1528"/>
        <w:gridCol w:w="1736"/>
        <w:gridCol w:w="149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0" w:hRule="atLeast"/>
          <w:jc w:val="center"/>
        </w:trPr>
        <w:tc>
          <w:tcPr>
            <w:tcW w:w="771" w:type="dxa"/>
            <w:tcBorders>
              <w:bottom w:val="single" w:color="000000" w:sz="6" w:space="0"/>
              <w:right w:val="single" w:color="000000" w:sz="6" w:space="0"/>
            </w:tcBorders>
          </w:tcPr>
          <w:p>
            <w:pPr>
              <w:pStyle w:val="21"/>
              <w:tabs>
                <w:tab w:val="left" w:pos="9460"/>
              </w:tabs>
              <w:jc w:val="center"/>
              <w:rPr>
                <w:color w:val="auto"/>
                <w:sz w:val="24"/>
                <w:szCs w:val="24"/>
                <w:highlight w:val="none"/>
              </w:rPr>
            </w:pPr>
            <w:r>
              <w:rPr>
                <w:rFonts w:hint="eastAsia"/>
                <w:color w:val="auto"/>
                <w:sz w:val="24"/>
                <w:szCs w:val="24"/>
                <w:highlight w:val="none"/>
              </w:rPr>
              <w:t>年份</w:t>
            </w:r>
          </w:p>
        </w:tc>
        <w:tc>
          <w:tcPr>
            <w:tcW w:w="1547" w:type="dxa"/>
            <w:tcBorders>
              <w:left w:val="single" w:color="000000" w:sz="6" w:space="0"/>
              <w:bottom w:val="single" w:color="000000" w:sz="6" w:space="0"/>
              <w:right w:val="single" w:color="000000" w:sz="6" w:space="0"/>
            </w:tcBorders>
          </w:tcPr>
          <w:p>
            <w:pPr>
              <w:pStyle w:val="21"/>
              <w:tabs>
                <w:tab w:val="left" w:pos="9460"/>
              </w:tabs>
              <w:jc w:val="center"/>
              <w:rPr>
                <w:color w:val="auto"/>
                <w:sz w:val="24"/>
                <w:szCs w:val="24"/>
                <w:highlight w:val="none"/>
              </w:rPr>
            </w:pPr>
            <w:r>
              <w:rPr>
                <w:rFonts w:hint="eastAsia"/>
                <w:color w:val="auto"/>
                <w:sz w:val="24"/>
                <w:szCs w:val="24"/>
                <w:highlight w:val="none"/>
              </w:rPr>
              <w:t>用户名称</w:t>
            </w:r>
          </w:p>
        </w:tc>
        <w:tc>
          <w:tcPr>
            <w:tcW w:w="1419" w:type="dxa"/>
            <w:tcBorders>
              <w:left w:val="single" w:color="000000" w:sz="6" w:space="0"/>
              <w:bottom w:val="single" w:color="000000" w:sz="6" w:space="0"/>
              <w:right w:val="single" w:color="000000" w:sz="6" w:space="0"/>
            </w:tcBorders>
          </w:tcPr>
          <w:p>
            <w:pPr>
              <w:pStyle w:val="21"/>
              <w:tabs>
                <w:tab w:val="left" w:pos="9460"/>
              </w:tabs>
              <w:jc w:val="center"/>
              <w:rPr>
                <w:color w:val="auto"/>
                <w:sz w:val="24"/>
                <w:szCs w:val="24"/>
                <w:highlight w:val="none"/>
              </w:rPr>
            </w:pPr>
            <w:r>
              <w:rPr>
                <w:rFonts w:hint="eastAsia"/>
                <w:color w:val="auto"/>
                <w:sz w:val="24"/>
                <w:szCs w:val="24"/>
                <w:highlight w:val="none"/>
              </w:rPr>
              <w:t>项目名称</w:t>
            </w:r>
          </w:p>
        </w:tc>
        <w:tc>
          <w:tcPr>
            <w:tcW w:w="1248" w:type="dxa"/>
            <w:tcBorders>
              <w:left w:val="single" w:color="000000" w:sz="6" w:space="0"/>
              <w:bottom w:val="single" w:color="000000" w:sz="6" w:space="0"/>
              <w:right w:val="single" w:color="000000" w:sz="6" w:space="0"/>
            </w:tcBorders>
          </w:tcPr>
          <w:p>
            <w:pPr>
              <w:pStyle w:val="21"/>
              <w:tabs>
                <w:tab w:val="left" w:pos="9460"/>
              </w:tabs>
              <w:jc w:val="center"/>
              <w:rPr>
                <w:color w:val="auto"/>
                <w:sz w:val="24"/>
                <w:szCs w:val="24"/>
                <w:highlight w:val="none"/>
              </w:rPr>
            </w:pPr>
            <w:r>
              <w:rPr>
                <w:rFonts w:hint="eastAsia"/>
                <w:color w:val="auto"/>
                <w:sz w:val="24"/>
                <w:szCs w:val="24"/>
                <w:highlight w:val="none"/>
              </w:rPr>
              <w:t>完成时间</w:t>
            </w:r>
          </w:p>
        </w:tc>
        <w:tc>
          <w:tcPr>
            <w:tcW w:w="1528" w:type="dxa"/>
            <w:tcBorders>
              <w:left w:val="single" w:color="000000" w:sz="6" w:space="0"/>
              <w:bottom w:val="single" w:color="000000" w:sz="6" w:space="0"/>
              <w:right w:val="single" w:color="000000" w:sz="6" w:space="0"/>
            </w:tcBorders>
          </w:tcPr>
          <w:p>
            <w:pPr>
              <w:pStyle w:val="21"/>
              <w:tabs>
                <w:tab w:val="left" w:pos="9460"/>
              </w:tabs>
              <w:jc w:val="center"/>
              <w:rPr>
                <w:color w:val="auto"/>
                <w:sz w:val="24"/>
                <w:szCs w:val="24"/>
                <w:highlight w:val="none"/>
              </w:rPr>
            </w:pPr>
            <w:r>
              <w:rPr>
                <w:rFonts w:hint="eastAsia"/>
                <w:color w:val="auto"/>
                <w:sz w:val="24"/>
                <w:szCs w:val="24"/>
                <w:highlight w:val="none"/>
              </w:rPr>
              <w:t>合同金额</w:t>
            </w:r>
          </w:p>
        </w:tc>
        <w:tc>
          <w:tcPr>
            <w:tcW w:w="1736" w:type="dxa"/>
            <w:tcBorders>
              <w:left w:val="single" w:color="000000" w:sz="6" w:space="0"/>
              <w:bottom w:val="single" w:color="000000" w:sz="6" w:space="0"/>
              <w:right w:val="single" w:color="000000" w:sz="6" w:space="0"/>
            </w:tcBorders>
          </w:tcPr>
          <w:p>
            <w:pPr>
              <w:pStyle w:val="21"/>
              <w:tabs>
                <w:tab w:val="left" w:pos="9460"/>
              </w:tabs>
              <w:jc w:val="center"/>
              <w:rPr>
                <w:color w:val="auto"/>
                <w:sz w:val="24"/>
                <w:szCs w:val="24"/>
                <w:highlight w:val="none"/>
              </w:rPr>
            </w:pPr>
            <w:r>
              <w:rPr>
                <w:rFonts w:hint="eastAsia"/>
                <w:color w:val="auto"/>
                <w:sz w:val="24"/>
                <w:szCs w:val="24"/>
                <w:highlight w:val="none"/>
              </w:rPr>
              <w:t>工程类别</w:t>
            </w:r>
          </w:p>
        </w:tc>
        <w:tc>
          <w:tcPr>
            <w:tcW w:w="1498" w:type="dxa"/>
            <w:tcBorders>
              <w:left w:val="single" w:color="000000" w:sz="6" w:space="0"/>
              <w:bottom w:val="single" w:color="000000" w:sz="6" w:space="0"/>
            </w:tcBorders>
          </w:tcPr>
          <w:p>
            <w:pPr>
              <w:pStyle w:val="21"/>
              <w:tabs>
                <w:tab w:val="left" w:pos="9460"/>
              </w:tabs>
              <w:jc w:val="center"/>
              <w:rPr>
                <w:color w:val="auto"/>
                <w:sz w:val="24"/>
                <w:szCs w:val="24"/>
                <w:highlight w:val="none"/>
              </w:rPr>
            </w:pPr>
            <w:r>
              <w:rPr>
                <w:rFonts w:hint="eastAsia"/>
                <w:color w:val="auto"/>
                <w:sz w:val="24"/>
                <w:szCs w:val="24"/>
                <w:highlight w:val="none"/>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0" w:hRule="atLeast"/>
          <w:jc w:val="center"/>
        </w:trPr>
        <w:tc>
          <w:tcPr>
            <w:tcW w:w="771" w:type="dxa"/>
            <w:tcBorders>
              <w:top w:val="single" w:color="000000" w:sz="6" w:space="0"/>
              <w:bottom w:val="single" w:color="000000" w:sz="6" w:space="0"/>
              <w:right w:val="single" w:color="000000" w:sz="6" w:space="0"/>
            </w:tcBorders>
          </w:tcPr>
          <w:p>
            <w:pPr>
              <w:pStyle w:val="21"/>
              <w:tabs>
                <w:tab w:val="left" w:pos="9460"/>
              </w:tabs>
              <w:rPr>
                <w:color w:val="auto"/>
                <w:sz w:val="24"/>
                <w:szCs w:val="24"/>
                <w:highlight w:val="none"/>
              </w:rPr>
            </w:pPr>
          </w:p>
        </w:tc>
        <w:tc>
          <w:tcPr>
            <w:tcW w:w="1547" w:type="dxa"/>
            <w:tcBorders>
              <w:top w:val="single" w:color="000000" w:sz="6" w:space="0"/>
              <w:left w:val="single" w:color="000000" w:sz="6" w:space="0"/>
              <w:bottom w:val="single" w:color="000000" w:sz="6" w:space="0"/>
              <w:right w:val="single" w:color="000000" w:sz="6" w:space="0"/>
            </w:tcBorders>
          </w:tcPr>
          <w:p>
            <w:pPr>
              <w:pStyle w:val="21"/>
              <w:tabs>
                <w:tab w:val="left" w:pos="9460"/>
              </w:tabs>
              <w:rPr>
                <w:color w:val="auto"/>
                <w:sz w:val="24"/>
                <w:szCs w:val="24"/>
                <w:highlight w:val="none"/>
              </w:rPr>
            </w:pPr>
          </w:p>
        </w:tc>
        <w:tc>
          <w:tcPr>
            <w:tcW w:w="1419" w:type="dxa"/>
            <w:tcBorders>
              <w:top w:val="single" w:color="000000" w:sz="6" w:space="0"/>
              <w:left w:val="single" w:color="000000" w:sz="6" w:space="0"/>
              <w:bottom w:val="single" w:color="000000" w:sz="6" w:space="0"/>
              <w:right w:val="single" w:color="000000" w:sz="6" w:space="0"/>
            </w:tcBorders>
          </w:tcPr>
          <w:p>
            <w:pPr>
              <w:pStyle w:val="21"/>
              <w:tabs>
                <w:tab w:val="left" w:pos="9460"/>
              </w:tabs>
              <w:rPr>
                <w:color w:val="auto"/>
                <w:sz w:val="24"/>
                <w:szCs w:val="24"/>
                <w:highlight w:val="none"/>
              </w:rPr>
            </w:pPr>
          </w:p>
        </w:tc>
        <w:tc>
          <w:tcPr>
            <w:tcW w:w="1248" w:type="dxa"/>
            <w:tcBorders>
              <w:top w:val="single" w:color="000000" w:sz="6" w:space="0"/>
              <w:left w:val="single" w:color="000000" w:sz="6" w:space="0"/>
              <w:bottom w:val="single" w:color="000000" w:sz="6" w:space="0"/>
              <w:right w:val="single" w:color="000000" w:sz="6" w:space="0"/>
            </w:tcBorders>
          </w:tcPr>
          <w:p>
            <w:pPr>
              <w:pStyle w:val="21"/>
              <w:tabs>
                <w:tab w:val="left" w:pos="9460"/>
              </w:tabs>
              <w:rPr>
                <w:color w:val="auto"/>
                <w:sz w:val="24"/>
                <w:szCs w:val="24"/>
                <w:highlight w:val="none"/>
              </w:rPr>
            </w:pPr>
          </w:p>
        </w:tc>
        <w:tc>
          <w:tcPr>
            <w:tcW w:w="1528" w:type="dxa"/>
            <w:tcBorders>
              <w:top w:val="single" w:color="000000" w:sz="6" w:space="0"/>
              <w:left w:val="single" w:color="000000" w:sz="6" w:space="0"/>
              <w:bottom w:val="single" w:color="000000" w:sz="6" w:space="0"/>
              <w:right w:val="single" w:color="000000" w:sz="6" w:space="0"/>
            </w:tcBorders>
          </w:tcPr>
          <w:p>
            <w:pPr>
              <w:pStyle w:val="21"/>
              <w:tabs>
                <w:tab w:val="left" w:pos="9460"/>
              </w:tabs>
              <w:rPr>
                <w:color w:val="auto"/>
                <w:sz w:val="24"/>
                <w:szCs w:val="24"/>
                <w:highlight w:val="none"/>
              </w:rPr>
            </w:pPr>
          </w:p>
        </w:tc>
        <w:tc>
          <w:tcPr>
            <w:tcW w:w="1736" w:type="dxa"/>
            <w:tcBorders>
              <w:top w:val="single" w:color="000000" w:sz="6" w:space="0"/>
              <w:left w:val="single" w:color="000000" w:sz="6" w:space="0"/>
              <w:bottom w:val="single" w:color="000000" w:sz="6" w:space="0"/>
              <w:right w:val="single" w:color="000000" w:sz="6" w:space="0"/>
            </w:tcBorders>
          </w:tcPr>
          <w:p>
            <w:pPr>
              <w:pStyle w:val="21"/>
              <w:tabs>
                <w:tab w:val="left" w:pos="9460"/>
              </w:tabs>
              <w:rPr>
                <w:color w:val="auto"/>
                <w:sz w:val="24"/>
                <w:szCs w:val="24"/>
                <w:highlight w:val="none"/>
              </w:rPr>
            </w:pPr>
          </w:p>
        </w:tc>
        <w:tc>
          <w:tcPr>
            <w:tcW w:w="1498" w:type="dxa"/>
            <w:tcBorders>
              <w:top w:val="single" w:color="000000" w:sz="6" w:space="0"/>
              <w:left w:val="single" w:color="000000" w:sz="6" w:space="0"/>
              <w:bottom w:val="single" w:color="000000" w:sz="6" w:space="0"/>
            </w:tcBorders>
          </w:tcPr>
          <w:p>
            <w:pPr>
              <w:pStyle w:val="21"/>
              <w:tabs>
                <w:tab w:val="left" w:pos="9460"/>
              </w:tabs>
              <w:rPr>
                <w:color w:val="auto"/>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0" w:hRule="atLeast"/>
          <w:jc w:val="center"/>
        </w:trPr>
        <w:tc>
          <w:tcPr>
            <w:tcW w:w="771" w:type="dxa"/>
            <w:tcBorders>
              <w:top w:val="single" w:color="000000" w:sz="6" w:space="0"/>
              <w:bottom w:val="single" w:color="000000" w:sz="6" w:space="0"/>
              <w:right w:val="single" w:color="000000" w:sz="6" w:space="0"/>
            </w:tcBorders>
          </w:tcPr>
          <w:p>
            <w:pPr>
              <w:pStyle w:val="21"/>
              <w:tabs>
                <w:tab w:val="left" w:pos="9460"/>
              </w:tabs>
              <w:rPr>
                <w:color w:val="auto"/>
                <w:sz w:val="24"/>
                <w:szCs w:val="24"/>
                <w:highlight w:val="none"/>
              </w:rPr>
            </w:pPr>
          </w:p>
        </w:tc>
        <w:tc>
          <w:tcPr>
            <w:tcW w:w="1547" w:type="dxa"/>
            <w:tcBorders>
              <w:top w:val="single" w:color="000000" w:sz="6" w:space="0"/>
              <w:left w:val="single" w:color="000000" w:sz="6" w:space="0"/>
              <w:bottom w:val="single" w:color="000000" w:sz="6" w:space="0"/>
              <w:right w:val="single" w:color="000000" w:sz="6" w:space="0"/>
            </w:tcBorders>
          </w:tcPr>
          <w:p>
            <w:pPr>
              <w:pStyle w:val="21"/>
              <w:tabs>
                <w:tab w:val="left" w:pos="9460"/>
              </w:tabs>
              <w:rPr>
                <w:color w:val="auto"/>
                <w:sz w:val="24"/>
                <w:szCs w:val="24"/>
                <w:highlight w:val="none"/>
              </w:rPr>
            </w:pPr>
          </w:p>
        </w:tc>
        <w:tc>
          <w:tcPr>
            <w:tcW w:w="1419" w:type="dxa"/>
            <w:tcBorders>
              <w:top w:val="single" w:color="000000" w:sz="6" w:space="0"/>
              <w:left w:val="single" w:color="000000" w:sz="6" w:space="0"/>
              <w:bottom w:val="single" w:color="000000" w:sz="6" w:space="0"/>
              <w:right w:val="single" w:color="000000" w:sz="6" w:space="0"/>
            </w:tcBorders>
          </w:tcPr>
          <w:p>
            <w:pPr>
              <w:pStyle w:val="21"/>
              <w:tabs>
                <w:tab w:val="left" w:pos="9460"/>
              </w:tabs>
              <w:rPr>
                <w:color w:val="auto"/>
                <w:sz w:val="24"/>
                <w:szCs w:val="24"/>
                <w:highlight w:val="none"/>
              </w:rPr>
            </w:pPr>
          </w:p>
        </w:tc>
        <w:tc>
          <w:tcPr>
            <w:tcW w:w="1248" w:type="dxa"/>
            <w:tcBorders>
              <w:top w:val="single" w:color="000000" w:sz="6" w:space="0"/>
              <w:left w:val="single" w:color="000000" w:sz="6" w:space="0"/>
              <w:bottom w:val="single" w:color="000000" w:sz="6" w:space="0"/>
              <w:right w:val="single" w:color="000000" w:sz="6" w:space="0"/>
            </w:tcBorders>
          </w:tcPr>
          <w:p>
            <w:pPr>
              <w:pStyle w:val="21"/>
              <w:tabs>
                <w:tab w:val="left" w:pos="9460"/>
              </w:tabs>
              <w:rPr>
                <w:color w:val="auto"/>
                <w:sz w:val="24"/>
                <w:szCs w:val="24"/>
                <w:highlight w:val="none"/>
              </w:rPr>
            </w:pPr>
          </w:p>
        </w:tc>
        <w:tc>
          <w:tcPr>
            <w:tcW w:w="1528" w:type="dxa"/>
            <w:tcBorders>
              <w:top w:val="single" w:color="000000" w:sz="6" w:space="0"/>
              <w:left w:val="single" w:color="000000" w:sz="6" w:space="0"/>
              <w:bottom w:val="single" w:color="000000" w:sz="6" w:space="0"/>
              <w:right w:val="single" w:color="000000" w:sz="6" w:space="0"/>
            </w:tcBorders>
          </w:tcPr>
          <w:p>
            <w:pPr>
              <w:pStyle w:val="21"/>
              <w:tabs>
                <w:tab w:val="left" w:pos="9460"/>
              </w:tabs>
              <w:rPr>
                <w:color w:val="auto"/>
                <w:sz w:val="24"/>
                <w:szCs w:val="24"/>
                <w:highlight w:val="none"/>
              </w:rPr>
            </w:pPr>
          </w:p>
        </w:tc>
        <w:tc>
          <w:tcPr>
            <w:tcW w:w="1736" w:type="dxa"/>
            <w:tcBorders>
              <w:top w:val="single" w:color="000000" w:sz="6" w:space="0"/>
              <w:left w:val="single" w:color="000000" w:sz="6" w:space="0"/>
              <w:bottom w:val="single" w:color="000000" w:sz="6" w:space="0"/>
              <w:right w:val="single" w:color="000000" w:sz="6" w:space="0"/>
            </w:tcBorders>
          </w:tcPr>
          <w:p>
            <w:pPr>
              <w:pStyle w:val="21"/>
              <w:tabs>
                <w:tab w:val="left" w:pos="9460"/>
              </w:tabs>
              <w:rPr>
                <w:color w:val="auto"/>
                <w:sz w:val="24"/>
                <w:szCs w:val="24"/>
                <w:highlight w:val="none"/>
              </w:rPr>
            </w:pPr>
          </w:p>
        </w:tc>
        <w:tc>
          <w:tcPr>
            <w:tcW w:w="1498" w:type="dxa"/>
            <w:tcBorders>
              <w:top w:val="single" w:color="000000" w:sz="6" w:space="0"/>
              <w:left w:val="single" w:color="000000" w:sz="6" w:space="0"/>
              <w:bottom w:val="single" w:color="000000" w:sz="6" w:space="0"/>
            </w:tcBorders>
          </w:tcPr>
          <w:p>
            <w:pPr>
              <w:pStyle w:val="21"/>
              <w:tabs>
                <w:tab w:val="left" w:pos="9460"/>
              </w:tabs>
              <w:rPr>
                <w:color w:val="auto"/>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0" w:hRule="atLeast"/>
          <w:jc w:val="center"/>
        </w:trPr>
        <w:tc>
          <w:tcPr>
            <w:tcW w:w="771" w:type="dxa"/>
            <w:tcBorders>
              <w:top w:val="single" w:color="000000" w:sz="6" w:space="0"/>
              <w:bottom w:val="single" w:color="000000" w:sz="6" w:space="0"/>
              <w:right w:val="single" w:color="000000" w:sz="6" w:space="0"/>
            </w:tcBorders>
          </w:tcPr>
          <w:p>
            <w:pPr>
              <w:pStyle w:val="21"/>
              <w:tabs>
                <w:tab w:val="left" w:pos="9460"/>
              </w:tabs>
              <w:rPr>
                <w:color w:val="auto"/>
                <w:sz w:val="24"/>
                <w:szCs w:val="24"/>
                <w:highlight w:val="none"/>
              </w:rPr>
            </w:pPr>
          </w:p>
        </w:tc>
        <w:tc>
          <w:tcPr>
            <w:tcW w:w="1547" w:type="dxa"/>
            <w:tcBorders>
              <w:top w:val="single" w:color="000000" w:sz="6" w:space="0"/>
              <w:left w:val="single" w:color="000000" w:sz="6" w:space="0"/>
              <w:bottom w:val="single" w:color="000000" w:sz="6" w:space="0"/>
              <w:right w:val="single" w:color="000000" w:sz="6" w:space="0"/>
            </w:tcBorders>
          </w:tcPr>
          <w:p>
            <w:pPr>
              <w:pStyle w:val="21"/>
              <w:tabs>
                <w:tab w:val="left" w:pos="9460"/>
              </w:tabs>
              <w:rPr>
                <w:color w:val="auto"/>
                <w:sz w:val="24"/>
                <w:szCs w:val="24"/>
                <w:highlight w:val="none"/>
              </w:rPr>
            </w:pPr>
          </w:p>
        </w:tc>
        <w:tc>
          <w:tcPr>
            <w:tcW w:w="1419" w:type="dxa"/>
            <w:tcBorders>
              <w:top w:val="single" w:color="000000" w:sz="6" w:space="0"/>
              <w:left w:val="single" w:color="000000" w:sz="6" w:space="0"/>
              <w:bottom w:val="single" w:color="000000" w:sz="6" w:space="0"/>
              <w:right w:val="single" w:color="000000" w:sz="6" w:space="0"/>
            </w:tcBorders>
          </w:tcPr>
          <w:p>
            <w:pPr>
              <w:pStyle w:val="21"/>
              <w:tabs>
                <w:tab w:val="left" w:pos="9460"/>
              </w:tabs>
              <w:rPr>
                <w:color w:val="auto"/>
                <w:sz w:val="24"/>
                <w:szCs w:val="24"/>
                <w:highlight w:val="none"/>
              </w:rPr>
            </w:pPr>
          </w:p>
        </w:tc>
        <w:tc>
          <w:tcPr>
            <w:tcW w:w="1248" w:type="dxa"/>
            <w:tcBorders>
              <w:top w:val="single" w:color="000000" w:sz="6" w:space="0"/>
              <w:left w:val="single" w:color="000000" w:sz="6" w:space="0"/>
              <w:bottom w:val="single" w:color="000000" w:sz="6" w:space="0"/>
              <w:right w:val="single" w:color="000000" w:sz="6" w:space="0"/>
            </w:tcBorders>
          </w:tcPr>
          <w:p>
            <w:pPr>
              <w:pStyle w:val="21"/>
              <w:tabs>
                <w:tab w:val="left" w:pos="9460"/>
              </w:tabs>
              <w:rPr>
                <w:color w:val="auto"/>
                <w:sz w:val="24"/>
                <w:szCs w:val="24"/>
                <w:highlight w:val="none"/>
              </w:rPr>
            </w:pPr>
          </w:p>
        </w:tc>
        <w:tc>
          <w:tcPr>
            <w:tcW w:w="1528" w:type="dxa"/>
            <w:tcBorders>
              <w:top w:val="single" w:color="000000" w:sz="6" w:space="0"/>
              <w:left w:val="single" w:color="000000" w:sz="6" w:space="0"/>
              <w:bottom w:val="single" w:color="000000" w:sz="6" w:space="0"/>
              <w:right w:val="single" w:color="000000" w:sz="6" w:space="0"/>
            </w:tcBorders>
          </w:tcPr>
          <w:p>
            <w:pPr>
              <w:pStyle w:val="21"/>
              <w:tabs>
                <w:tab w:val="left" w:pos="9460"/>
              </w:tabs>
              <w:rPr>
                <w:color w:val="auto"/>
                <w:sz w:val="24"/>
                <w:szCs w:val="24"/>
                <w:highlight w:val="none"/>
              </w:rPr>
            </w:pPr>
          </w:p>
        </w:tc>
        <w:tc>
          <w:tcPr>
            <w:tcW w:w="1736" w:type="dxa"/>
            <w:tcBorders>
              <w:top w:val="single" w:color="000000" w:sz="6" w:space="0"/>
              <w:left w:val="single" w:color="000000" w:sz="6" w:space="0"/>
              <w:bottom w:val="single" w:color="000000" w:sz="6" w:space="0"/>
              <w:right w:val="single" w:color="000000" w:sz="6" w:space="0"/>
            </w:tcBorders>
          </w:tcPr>
          <w:p>
            <w:pPr>
              <w:pStyle w:val="21"/>
              <w:tabs>
                <w:tab w:val="left" w:pos="9460"/>
              </w:tabs>
              <w:rPr>
                <w:color w:val="auto"/>
                <w:sz w:val="24"/>
                <w:szCs w:val="24"/>
                <w:highlight w:val="none"/>
              </w:rPr>
            </w:pPr>
          </w:p>
        </w:tc>
        <w:tc>
          <w:tcPr>
            <w:tcW w:w="1498" w:type="dxa"/>
            <w:tcBorders>
              <w:top w:val="single" w:color="000000" w:sz="6" w:space="0"/>
              <w:left w:val="single" w:color="000000" w:sz="6" w:space="0"/>
              <w:bottom w:val="single" w:color="000000" w:sz="6" w:space="0"/>
            </w:tcBorders>
          </w:tcPr>
          <w:p>
            <w:pPr>
              <w:pStyle w:val="21"/>
              <w:tabs>
                <w:tab w:val="left" w:pos="9460"/>
              </w:tabs>
              <w:rPr>
                <w:color w:val="auto"/>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99" w:hRule="atLeast"/>
          <w:jc w:val="center"/>
        </w:trPr>
        <w:tc>
          <w:tcPr>
            <w:tcW w:w="771" w:type="dxa"/>
            <w:tcBorders>
              <w:top w:val="single" w:color="000000" w:sz="6" w:space="0"/>
              <w:bottom w:val="single" w:color="000000" w:sz="6" w:space="0"/>
              <w:right w:val="single" w:color="000000" w:sz="6" w:space="0"/>
            </w:tcBorders>
          </w:tcPr>
          <w:p>
            <w:pPr>
              <w:pStyle w:val="21"/>
              <w:tabs>
                <w:tab w:val="left" w:pos="9460"/>
              </w:tabs>
              <w:rPr>
                <w:color w:val="auto"/>
                <w:sz w:val="24"/>
                <w:szCs w:val="24"/>
                <w:highlight w:val="none"/>
              </w:rPr>
            </w:pPr>
          </w:p>
        </w:tc>
        <w:tc>
          <w:tcPr>
            <w:tcW w:w="1547" w:type="dxa"/>
            <w:tcBorders>
              <w:top w:val="single" w:color="000000" w:sz="6" w:space="0"/>
              <w:left w:val="single" w:color="000000" w:sz="6" w:space="0"/>
              <w:bottom w:val="single" w:color="000000" w:sz="6" w:space="0"/>
              <w:right w:val="single" w:color="000000" w:sz="6" w:space="0"/>
            </w:tcBorders>
          </w:tcPr>
          <w:p>
            <w:pPr>
              <w:pStyle w:val="21"/>
              <w:tabs>
                <w:tab w:val="left" w:pos="9460"/>
              </w:tabs>
              <w:rPr>
                <w:color w:val="auto"/>
                <w:sz w:val="24"/>
                <w:szCs w:val="24"/>
                <w:highlight w:val="none"/>
              </w:rPr>
            </w:pPr>
          </w:p>
        </w:tc>
        <w:tc>
          <w:tcPr>
            <w:tcW w:w="1419" w:type="dxa"/>
            <w:tcBorders>
              <w:top w:val="single" w:color="000000" w:sz="6" w:space="0"/>
              <w:left w:val="single" w:color="000000" w:sz="6" w:space="0"/>
              <w:bottom w:val="single" w:color="000000" w:sz="6" w:space="0"/>
              <w:right w:val="single" w:color="000000" w:sz="6" w:space="0"/>
            </w:tcBorders>
          </w:tcPr>
          <w:p>
            <w:pPr>
              <w:pStyle w:val="21"/>
              <w:tabs>
                <w:tab w:val="left" w:pos="9460"/>
              </w:tabs>
              <w:rPr>
                <w:color w:val="auto"/>
                <w:sz w:val="24"/>
                <w:szCs w:val="24"/>
                <w:highlight w:val="none"/>
              </w:rPr>
            </w:pPr>
          </w:p>
        </w:tc>
        <w:tc>
          <w:tcPr>
            <w:tcW w:w="1248" w:type="dxa"/>
            <w:tcBorders>
              <w:top w:val="single" w:color="000000" w:sz="6" w:space="0"/>
              <w:left w:val="single" w:color="000000" w:sz="6" w:space="0"/>
              <w:bottom w:val="single" w:color="000000" w:sz="6" w:space="0"/>
              <w:right w:val="single" w:color="000000" w:sz="6" w:space="0"/>
            </w:tcBorders>
          </w:tcPr>
          <w:p>
            <w:pPr>
              <w:pStyle w:val="21"/>
              <w:tabs>
                <w:tab w:val="left" w:pos="9460"/>
              </w:tabs>
              <w:rPr>
                <w:color w:val="auto"/>
                <w:sz w:val="24"/>
                <w:szCs w:val="24"/>
                <w:highlight w:val="none"/>
              </w:rPr>
            </w:pPr>
          </w:p>
        </w:tc>
        <w:tc>
          <w:tcPr>
            <w:tcW w:w="1528" w:type="dxa"/>
            <w:tcBorders>
              <w:top w:val="single" w:color="000000" w:sz="6" w:space="0"/>
              <w:left w:val="single" w:color="000000" w:sz="6" w:space="0"/>
              <w:bottom w:val="single" w:color="000000" w:sz="6" w:space="0"/>
              <w:right w:val="single" w:color="000000" w:sz="6" w:space="0"/>
            </w:tcBorders>
          </w:tcPr>
          <w:p>
            <w:pPr>
              <w:pStyle w:val="21"/>
              <w:tabs>
                <w:tab w:val="left" w:pos="9460"/>
              </w:tabs>
              <w:rPr>
                <w:color w:val="auto"/>
                <w:sz w:val="24"/>
                <w:szCs w:val="24"/>
                <w:highlight w:val="none"/>
              </w:rPr>
            </w:pPr>
          </w:p>
        </w:tc>
        <w:tc>
          <w:tcPr>
            <w:tcW w:w="1736" w:type="dxa"/>
            <w:tcBorders>
              <w:top w:val="single" w:color="000000" w:sz="6" w:space="0"/>
              <w:left w:val="single" w:color="000000" w:sz="6" w:space="0"/>
              <w:bottom w:val="single" w:color="000000" w:sz="6" w:space="0"/>
              <w:right w:val="single" w:color="000000" w:sz="6" w:space="0"/>
            </w:tcBorders>
          </w:tcPr>
          <w:p>
            <w:pPr>
              <w:pStyle w:val="21"/>
              <w:tabs>
                <w:tab w:val="left" w:pos="9460"/>
              </w:tabs>
              <w:rPr>
                <w:color w:val="auto"/>
                <w:sz w:val="24"/>
                <w:szCs w:val="24"/>
                <w:highlight w:val="none"/>
              </w:rPr>
            </w:pPr>
          </w:p>
        </w:tc>
        <w:tc>
          <w:tcPr>
            <w:tcW w:w="1498" w:type="dxa"/>
            <w:tcBorders>
              <w:top w:val="single" w:color="000000" w:sz="6" w:space="0"/>
              <w:left w:val="single" w:color="000000" w:sz="6" w:space="0"/>
              <w:bottom w:val="single" w:color="000000" w:sz="6" w:space="0"/>
            </w:tcBorders>
          </w:tcPr>
          <w:p>
            <w:pPr>
              <w:pStyle w:val="21"/>
              <w:tabs>
                <w:tab w:val="left" w:pos="9460"/>
              </w:tabs>
              <w:rPr>
                <w:color w:val="auto"/>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0" w:hRule="atLeast"/>
          <w:jc w:val="center"/>
        </w:trPr>
        <w:tc>
          <w:tcPr>
            <w:tcW w:w="771" w:type="dxa"/>
            <w:tcBorders>
              <w:top w:val="single" w:color="000000" w:sz="6" w:space="0"/>
              <w:bottom w:val="single" w:color="000000" w:sz="6" w:space="0"/>
              <w:right w:val="single" w:color="000000" w:sz="6" w:space="0"/>
            </w:tcBorders>
          </w:tcPr>
          <w:p>
            <w:pPr>
              <w:pStyle w:val="21"/>
              <w:tabs>
                <w:tab w:val="left" w:pos="9460"/>
              </w:tabs>
              <w:rPr>
                <w:color w:val="auto"/>
                <w:sz w:val="24"/>
                <w:szCs w:val="24"/>
                <w:highlight w:val="none"/>
              </w:rPr>
            </w:pPr>
          </w:p>
        </w:tc>
        <w:tc>
          <w:tcPr>
            <w:tcW w:w="1547" w:type="dxa"/>
            <w:tcBorders>
              <w:top w:val="single" w:color="000000" w:sz="6" w:space="0"/>
              <w:left w:val="single" w:color="000000" w:sz="6" w:space="0"/>
              <w:bottom w:val="single" w:color="000000" w:sz="6" w:space="0"/>
              <w:right w:val="single" w:color="000000" w:sz="6" w:space="0"/>
            </w:tcBorders>
          </w:tcPr>
          <w:p>
            <w:pPr>
              <w:pStyle w:val="21"/>
              <w:tabs>
                <w:tab w:val="left" w:pos="9460"/>
              </w:tabs>
              <w:rPr>
                <w:color w:val="auto"/>
                <w:sz w:val="24"/>
                <w:szCs w:val="24"/>
                <w:highlight w:val="none"/>
              </w:rPr>
            </w:pPr>
          </w:p>
        </w:tc>
        <w:tc>
          <w:tcPr>
            <w:tcW w:w="1419" w:type="dxa"/>
            <w:tcBorders>
              <w:top w:val="single" w:color="000000" w:sz="6" w:space="0"/>
              <w:left w:val="single" w:color="000000" w:sz="6" w:space="0"/>
              <w:bottom w:val="single" w:color="000000" w:sz="6" w:space="0"/>
              <w:right w:val="single" w:color="000000" w:sz="6" w:space="0"/>
            </w:tcBorders>
          </w:tcPr>
          <w:p>
            <w:pPr>
              <w:pStyle w:val="21"/>
              <w:tabs>
                <w:tab w:val="left" w:pos="9460"/>
              </w:tabs>
              <w:rPr>
                <w:color w:val="auto"/>
                <w:sz w:val="24"/>
                <w:szCs w:val="24"/>
                <w:highlight w:val="none"/>
              </w:rPr>
            </w:pPr>
          </w:p>
        </w:tc>
        <w:tc>
          <w:tcPr>
            <w:tcW w:w="1248" w:type="dxa"/>
            <w:tcBorders>
              <w:top w:val="single" w:color="000000" w:sz="6" w:space="0"/>
              <w:left w:val="single" w:color="000000" w:sz="6" w:space="0"/>
              <w:bottom w:val="single" w:color="000000" w:sz="6" w:space="0"/>
              <w:right w:val="single" w:color="000000" w:sz="6" w:space="0"/>
            </w:tcBorders>
          </w:tcPr>
          <w:p>
            <w:pPr>
              <w:pStyle w:val="21"/>
              <w:tabs>
                <w:tab w:val="left" w:pos="9460"/>
              </w:tabs>
              <w:rPr>
                <w:color w:val="auto"/>
                <w:sz w:val="24"/>
                <w:szCs w:val="24"/>
                <w:highlight w:val="none"/>
              </w:rPr>
            </w:pPr>
          </w:p>
        </w:tc>
        <w:tc>
          <w:tcPr>
            <w:tcW w:w="1528" w:type="dxa"/>
            <w:tcBorders>
              <w:top w:val="single" w:color="000000" w:sz="6" w:space="0"/>
              <w:left w:val="single" w:color="000000" w:sz="6" w:space="0"/>
              <w:bottom w:val="single" w:color="000000" w:sz="6" w:space="0"/>
              <w:right w:val="single" w:color="000000" w:sz="6" w:space="0"/>
            </w:tcBorders>
          </w:tcPr>
          <w:p>
            <w:pPr>
              <w:pStyle w:val="21"/>
              <w:tabs>
                <w:tab w:val="left" w:pos="9460"/>
              </w:tabs>
              <w:rPr>
                <w:color w:val="auto"/>
                <w:sz w:val="24"/>
                <w:szCs w:val="24"/>
                <w:highlight w:val="none"/>
              </w:rPr>
            </w:pPr>
          </w:p>
        </w:tc>
        <w:tc>
          <w:tcPr>
            <w:tcW w:w="1736" w:type="dxa"/>
            <w:tcBorders>
              <w:top w:val="single" w:color="000000" w:sz="6" w:space="0"/>
              <w:left w:val="single" w:color="000000" w:sz="6" w:space="0"/>
              <w:bottom w:val="single" w:color="000000" w:sz="6" w:space="0"/>
              <w:right w:val="single" w:color="000000" w:sz="6" w:space="0"/>
            </w:tcBorders>
          </w:tcPr>
          <w:p>
            <w:pPr>
              <w:pStyle w:val="21"/>
              <w:tabs>
                <w:tab w:val="left" w:pos="9460"/>
              </w:tabs>
              <w:rPr>
                <w:color w:val="auto"/>
                <w:sz w:val="24"/>
                <w:szCs w:val="24"/>
                <w:highlight w:val="none"/>
              </w:rPr>
            </w:pPr>
          </w:p>
        </w:tc>
        <w:tc>
          <w:tcPr>
            <w:tcW w:w="1498" w:type="dxa"/>
            <w:tcBorders>
              <w:top w:val="single" w:color="000000" w:sz="6" w:space="0"/>
              <w:left w:val="single" w:color="000000" w:sz="6" w:space="0"/>
              <w:bottom w:val="single" w:color="000000" w:sz="6" w:space="0"/>
            </w:tcBorders>
          </w:tcPr>
          <w:p>
            <w:pPr>
              <w:pStyle w:val="21"/>
              <w:tabs>
                <w:tab w:val="left" w:pos="9460"/>
              </w:tabs>
              <w:rPr>
                <w:color w:val="auto"/>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0" w:hRule="atLeast"/>
          <w:jc w:val="center"/>
        </w:trPr>
        <w:tc>
          <w:tcPr>
            <w:tcW w:w="771" w:type="dxa"/>
            <w:tcBorders>
              <w:top w:val="single" w:color="000000" w:sz="6" w:space="0"/>
              <w:bottom w:val="single" w:color="000000" w:sz="6" w:space="0"/>
              <w:right w:val="single" w:color="000000" w:sz="6" w:space="0"/>
            </w:tcBorders>
          </w:tcPr>
          <w:p>
            <w:pPr>
              <w:pStyle w:val="21"/>
              <w:tabs>
                <w:tab w:val="left" w:pos="9460"/>
              </w:tabs>
              <w:rPr>
                <w:color w:val="auto"/>
                <w:sz w:val="24"/>
                <w:szCs w:val="24"/>
                <w:highlight w:val="none"/>
              </w:rPr>
            </w:pPr>
          </w:p>
        </w:tc>
        <w:tc>
          <w:tcPr>
            <w:tcW w:w="1547" w:type="dxa"/>
            <w:tcBorders>
              <w:top w:val="single" w:color="000000" w:sz="6" w:space="0"/>
              <w:left w:val="single" w:color="000000" w:sz="6" w:space="0"/>
              <w:bottom w:val="single" w:color="000000" w:sz="6" w:space="0"/>
              <w:right w:val="single" w:color="000000" w:sz="6" w:space="0"/>
            </w:tcBorders>
          </w:tcPr>
          <w:p>
            <w:pPr>
              <w:pStyle w:val="21"/>
              <w:tabs>
                <w:tab w:val="left" w:pos="9460"/>
              </w:tabs>
              <w:rPr>
                <w:color w:val="auto"/>
                <w:sz w:val="24"/>
                <w:szCs w:val="24"/>
                <w:highlight w:val="none"/>
              </w:rPr>
            </w:pPr>
          </w:p>
        </w:tc>
        <w:tc>
          <w:tcPr>
            <w:tcW w:w="1419" w:type="dxa"/>
            <w:tcBorders>
              <w:top w:val="single" w:color="000000" w:sz="6" w:space="0"/>
              <w:left w:val="single" w:color="000000" w:sz="6" w:space="0"/>
              <w:bottom w:val="single" w:color="000000" w:sz="6" w:space="0"/>
              <w:right w:val="single" w:color="000000" w:sz="6" w:space="0"/>
            </w:tcBorders>
          </w:tcPr>
          <w:p>
            <w:pPr>
              <w:pStyle w:val="21"/>
              <w:tabs>
                <w:tab w:val="left" w:pos="9460"/>
              </w:tabs>
              <w:rPr>
                <w:color w:val="auto"/>
                <w:sz w:val="24"/>
                <w:szCs w:val="24"/>
                <w:highlight w:val="none"/>
              </w:rPr>
            </w:pPr>
          </w:p>
        </w:tc>
        <w:tc>
          <w:tcPr>
            <w:tcW w:w="1248" w:type="dxa"/>
            <w:tcBorders>
              <w:top w:val="single" w:color="000000" w:sz="6" w:space="0"/>
              <w:left w:val="single" w:color="000000" w:sz="6" w:space="0"/>
              <w:bottom w:val="single" w:color="000000" w:sz="6" w:space="0"/>
              <w:right w:val="single" w:color="000000" w:sz="6" w:space="0"/>
            </w:tcBorders>
          </w:tcPr>
          <w:p>
            <w:pPr>
              <w:pStyle w:val="21"/>
              <w:tabs>
                <w:tab w:val="left" w:pos="9460"/>
              </w:tabs>
              <w:rPr>
                <w:color w:val="auto"/>
                <w:sz w:val="24"/>
                <w:szCs w:val="24"/>
                <w:highlight w:val="none"/>
              </w:rPr>
            </w:pPr>
          </w:p>
        </w:tc>
        <w:tc>
          <w:tcPr>
            <w:tcW w:w="1528" w:type="dxa"/>
            <w:tcBorders>
              <w:top w:val="single" w:color="000000" w:sz="6" w:space="0"/>
              <w:left w:val="single" w:color="000000" w:sz="6" w:space="0"/>
              <w:bottom w:val="single" w:color="000000" w:sz="6" w:space="0"/>
              <w:right w:val="single" w:color="000000" w:sz="6" w:space="0"/>
            </w:tcBorders>
          </w:tcPr>
          <w:p>
            <w:pPr>
              <w:pStyle w:val="21"/>
              <w:tabs>
                <w:tab w:val="left" w:pos="9460"/>
              </w:tabs>
              <w:rPr>
                <w:color w:val="auto"/>
                <w:sz w:val="24"/>
                <w:szCs w:val="24"/>
                <w:highlight w:val="none"/>
              </w:rPr>
            </w:pPr>
          </w:p>
        </w:tc>
        <w:tc>
          <w:tcPr>
            <w:tcW w:w="1736" w:type="dxa"/>
            <w:tcBorders>
              <w:top w:val="single" w:color="000000" w:sz="6" w:space="0"/>
              <w:left w:val="single" w:color="000000" w:sz="6" w:space="0"/>
              <w:bottom w:val="single" w:color="000000" w:sz="6" w:space="0"/>
              <w:right w:val="single" w:color="000000" w:sz="6" w:space="0"/>
            </w:tcBorders>
          </w:tcPr>
          <w:p>
            <w:pPr>
              <w:pStyle w:val="21"/>
              <w:tabs>
                <w:tab w:val="left" w:pos="9460"/>
              </w:tabs>
              <w:rPr>
                <w:color w:val="auto"/>
                <w:sz w:val="24"/>
                <w:szCs w:val="24"/>
                <w:highlight w:val="none"/>
              </w:rPr>
            </w:pPr>
          </w:p>
        </w:tc>
        <w:tc>
          <w:tcPr>
            <w:tcW w:w="1498" w:type="dxa"/>
            <w:tcBorders>
              <w:top w:val="single" w:color="000000" w:sz="6" w:space="0"/>
              <w:left w:val="single" w:color="000000" w:sz="6" w:space="0"/>
              <w:bottom w:val="single" w:color="000000" w:sz="6" w:space="0"/>
            </w:tcBorders>
          </w:tcPr>
          <w:p>
            <w:pPr>
              <w:pStyle w:val="21"/>
              <w:tabs>
                <w:tab w:val="left" w:pos="9460"/>
              </w:tabs>
              <w:rPr>
                <w:color w:val="auto"/>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0" w:hRule="atLeast"/>
          <w:jc w:val="center"/>
        </w:trPr>
        <w:tc>
          <w:tcPr>
            <w:tcW w:w="771" w:type="dxa"/>
            <w:tcBorders>
              <w:top w:val="single" w:color="000000" w:sz="6" w:space="0"/>
              <w:bottom w:val="single" w:color="000000" w:sz="6" w:space="0"/>
              <w:right w:val="single" w:color="000000" w:sz="6" w:space="0"/>
            </w:tcBorders>
          </w:tcPr>
          <w:p>
            <w:pPr>
              <w:pStyle w:val="21"/>
              <w:tabs>
                <w:tab w:val="left" w:pos="9460"/>
              </w:tabs>
              <w:rPr>
                <w:color w:val="auto"/>
                <w:sz w:val="24"/>
                <w:szCs w:val="24"/>
                <w:highlight w:val="none"/>
              </w:rPr>
            </w:pPr>
          </w:p>
        </w:tc>
        <w:tc>
          <w:tcPr>
            <w:tcW w:w="1547" w:type="dxa"/>
            <w:tcBorders>
              <w:top w:val="single" w:color="000000" w:sz="6" w:space="0"/>
              <w:left w:val="single" w:color="000000" w:sz="6" w:space="0"/>
              <w:bottom w:val="single" w:color="000000" w:sz="6" w:space="0"/>
              <w:right w:val="single" w:color="000000" w:sz="6" w:space="0"/>
            </w:tcBorders>
          </w:tcPr>
          <w:p>
            <w:pPr>
              <w:pStyle w:val="21"/>
              <w:tabs>
                <w:tab w:val="left" w:pos="9460"/>
              </w:tabs>
              <w:rPr>
                <w:color w:val="auto"/>
                <w:sz w:val="24"/>
                <w:szCs w:val="24"/>
                <w:highlight w:val="none"/>
              </w:rPr>
            </w:pPr>
          </w:p>
        </w:tc>
        <w:tc>
          <w:tcPr>
            <w:tcW w:w="1419" w:type="dxa"/>
            <w:tcBorders>
              <w:top w:val="single" w:color="000000" w:sz="6" w:space="0"/>
              <w:left w:val="single" w:color="000000" w:sz="6" w:space="0"/>
              <w:bottom w:val="single" w:color="000000" w:sz="6" w:space="0"/>
              <w:right w:val="single" w:color="000000" w:sz="6" w:space="0"/>
            </w:tcBorders>
          </w:tcPr>
          <w:p>
            <w:pPr>
              <w:pStyle w:val="21"/>
              <w:tabs>
                <w:tab w:val="left" w:pos="9460"/>
              </w:tabs>
              <w:rPr>
                <w:color w:val="auto"/>
                <w:sz w:val="24"/>
                <w:szCs w:val="24"/>
                <w:highlight w:val="none"/>
              </w:rPr>
            </w:pPr>
          </w:p>
        </w:tc>
        <w:tc>
          <w:tcPr>
            <w:tcW w:w="1248" w:type="dxa"/>
            <w:tcBorders>
              <w:top w:val="single" w:color="000000" w:sz="6" w:space="0"/>
              <w:left w:val="single" w:color="000000" w:sz="6" w:space="0"/>
              <w:bottom w:val="single" w:color="000000" w:sz="6" w:space="0"/>
              <w:right w:val="single" w:color="000000" w:sz="6" w:space="0"/>
            </w:tcBorders>
          </w:tcPr>
          <w:p>
            <w:pPr>
              <w:pStyle w:val="21"/>
              <w:tabs>
                <w:tab w:val="left" w:pos="9460"/>
              </w:tabs>
              <w:rPr>
                <w:color w:val="auto"/>
                <w:sz w:val="24"/>
                <w:szCs w:val="24"/>
                <w:highlight w:val="none"/>
              </w:rPr>
            </w:pPr>
          </w:p>
        </w:tc>
        <w:tc>
          <w:tcPr>
            <w:tcW w:w="1528" w:type="dxa"/>
            <w:tcBorders>
              <w:top w:val="single" w:color="000000" w:sz="6" w:space="0"/>
              <w:left w:val="single" w:color="000000" w:sz="6" w:space="0"/>
              <w:bottom w:val="single" w:color="000000" w:sz="6" w:space="0"/>
              <w:right w:val="single" w:color="000000" w:sz="6" w:space="0"/>
            </w:tcBorders>
          </w:tcPr>
          <w:p>
            <w:pPr>
              <w:pStyle w:val="21"/>
              <w:tabs>
                <w:tab w:val="left" w:pos="9460"/>
              </w:tabs>
              <w:rPr>
                <w:color w:val="auto"/>
                <w:sz w:val="24"/>
                <w:szCs w:val="24"/>
                <w:highlight w:val="none"/>
              </w:rPr>
            </w:pPr>
          </w:p>
        </w:tc>
        <w:tc>
          <w:tcPr>
            <w:tcW w:w="1736" w:type="dxa"/>
            <w:tcBorders>
              <w:top w:val="single" w:color="000000" w:sz="6" w:space="0"/>
              <w:left w:val="single" w:color="000000" w:sz="6" w:space="0"/>
              <w:bottom w:val="single" w:color="000000" w:sz="6" w:space="0"/>
              <w:right w:val="single" w:color="000000" w:sz="6" w:space="0"/>
            </w:tcBorders>
          </w:tcPr>
          <w:p>
            <w:pPr>
              <w:pStyle w:val="21"/>
              <w:tabs>
                <w:tab w:val="left" w:pos="9460"/>
              </w:tabs>
              <w:rPr>
                <w:color w:val="auto"/>
                <w:sz w:val="24"/>
                <w:szCs w:val="24"/>
                <w:highlight w:val="none"/>
              </w:rPr>
            </w:pPr>
          </w:p>
        </w:tc>
        <w:tc>
          <w:tcPr>
            <w:tcW w:w="1498" w:type="dxa"/>
            <w:tcBorders>
              <w:top w:val="single" w:color="000000" w:sz="6" w:space="0"/>
              <w:left w:val="single" w:color="000000" w:sz="6" w:space="0"/>
              <w:bottom w:val="single" w:color="000000" w:sz="6" w:space="0"/>
            </w:tcBorders>
          </w:tcPr>
          <w:p>
            <w:pPr>
              <w:pStyle w:val="21"/>
              <w:tabs>
                <w:tab w:val="left" w:pos="9460"/>
              </w:tabs>
              <w:rPr>
                <w:color w:val="auto"/>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00" w:hRule="atLeast"/>
          <w:jc w:val="center"/>
        </w:trPr>
        <w:tc>
          <w:tcPr>
            <w:tcW w:w="771" w:type="dxa"/>
            <w:tcBorders>
              <w:top w:val="single" w:color="000000" w:sz="6" w:space="0"/>
              <w:bottom w:val="single" w:color="000000" w:sz="6" w:space="0"/>
              <w:right w:val="single" w:color="000000" w:sz="6" w:space="0"/>
            </w:tcBorders>
          </w:tcPr>
          <w:p>
            <w:pPr>
              <w:pStyle w:val="21"/>
              <w:tabs>
                <w:tab w:val="left" w:pos="9460"/>
              </w:tabs>
              <w:rPr>
                <w:color w:val="auto"/>
                <w:sz w:val="24"/>
                <w:szCs w:val="24"/>
                <w:highlight w:val="none"/>
              </w:rPr>
            </w:pPr>
          </w:p>
        </w:tc>
        <w:tc>
          <w:tcPr>
            <w:tcW w:w="1547" w:type="dxa"/>
            <w:tcBorders>
              <w:top w:val="single" w:color="000000" w:sz="6" w:space="0"/>
              <w:left w:val="single" w:color="000000" w:sz="6" w:space="0"/>
              <w:bottom w:val="single" w:color="000000" w:sz="6" w:space="0"/>
              <w:right w:val="single" w:color="000000" w:sz="6" w:space="0"/>
            </w:tcBorders>
          </w:tcPr>
          <w:p>
            <w:pPr>
              <w:pStyle w:val="21"/>
              <w:tabs>
                <w:tab w:val="left" w:pos="9460"/>
              </w:tabs>
              <w:rPr>
                <w:color w:val="auto"/>
                <w:sz w:val="24"/>
                <w:szCs w:val="24"/>
                <w:highlight w:val="none"/>
              </w:rPr>
            </w:pPr>
          </w:p>
        </w:tc>
        <w:tc>
          <w:tcPr>
            <w:tcW w:w="1419" w:type="dxa"/>
            <w:tcBorders>
              <w:top w:val="single" w:color="000000" w:sz="6" w:space="0"/>
              <w:left w:val="single" w:color="000000" w:sz="6" w:space="0"/>
              <w:bottom w:val="single" w:color="000000" w:sz="6" w:space="0"/>
              <w:right w:val="single" w:color="000000" w:sz="6" w:space="0"/>
            </w:tcBorders>
          </w:tcPr>
          <w:p>
            <w:pPr>
              <w:pStyle w:val="21"/>
              <w:tabs>
                <w:tab w:val="left" w:pos="9460"/>
              </w:tabs>
              <w:rPr>
                <w:color w:val="auto"/>
                <w:sz w:val="24"/>
                <w:szCs w:val="24"/>
                <w:highlight w:val="none"/>
              </w:rPr>
            </w:pPr>
          </w:p>
        </w:tc>
        <w:tc>
          <w:tcPr>
            <w:tcW w:w="1248" w:type="dxa"/>
            <w:tcBorders>
              <w:top w:val="single" w:color="000000" w:sz="6" w:space="0"/>
              <w:left w:val="single" w:color="000000" w:sz="6" w:space="0"/>
              <w:bottom w:val="single" w:color="000000" w:sz="6" w:space="0"/>
              <w:right w:val="single" w:color="000000" w:sz="6" w:space="0"/>
            </w:tcBorders>
          </w:tcPr>
          <w:p>
            <w:pPr>
              <w:pStyle w:val="21"/>
              <w:tabs>
                <w:tab w:val="left" w:pos="9460"/>
              </w:tabs>
              <w:rPr>
                <w:color w:val="auto"/>
                <w:sz w:val="24"/>
                <w:szCs w:val="24"/>
                <w:highlight w:val="none"/>
              </w:rPr>
            </w:pPr>
          </w:p>
        </w:tc>
        <w:tc>
          <w:tcPr>
            <w:tcW w:w="1528" w:type="dxa"/>
            <w:tcBorders>
              <w:top w:val="single" w:color="000000" w:sz="6" w:space="0"/>
              <w:left w:val="single" w:color="000000" w:sz="6" w:space="0"/>
              <w:bottom w:val="single" w:color="000000" w:sz="6" w:space="0"/>
              <w:right w:val="single" w:color="000000" w:sz="6" w:space="0"/>
            </w:tcBorders>
          </w:tcPr>
          <w:p>
            <w:pPr>
              <w:pStyle w:val="21"/>
              <w:tabs>
                <w:tab w:val="left" w:pos="9460"/>
              </w:tabs>
              <w:rPr>
                <w:color w:val="auto"/>
                <w:sz w:val="24"/>
                <w:szCs w:val="24"/>
                <w:highlight w:val="none"/>
              </w:rPr>
            </w:pPr>
          </w:p>
        </w:tc>
        <w:tc>
          <w:tcPr>
            <w:tcW w:w="1736" w:type="dxa"/>
            <w:tcBorders>
              <w:top w:val="single" w:color="000000" w:sz="6" w:space="0"/>
              <w:left w:val="single" w:color="000000" w:sz="6" w:space="0"/>
              <w:bottom w:val="single" w:color="000000" w:sz="6" w:space="0"/>
              <w:right w:val="single" w:color="000000" w:sz="6" w:space="0"/>
            </w:tcBorders>
          </w:tcPr>
          <w:p>
            <w:pPr>
              <w:pStyle w:val="21"/>
              <w:tabs>
                <w:tab w:val="left" w:pos="9460"/>
              </w:tabs>
              <w:rPr>
                <w:color w:val="auto"/>
                <w:sz w:val="24"/>
                <w:szCs w:val="24"/>
                <w:highlight w:val="none"/>
              </w:rPr>
            </w:pPr>
          </w:p>
        </w:tc>
        <w:tc>
          <w:tcPr>
            <w:tcW w:w="1498" w:type="dxa"/>
            <w:tcBorders>
              <w:top w:val="single" w:color="000000" w:sz="6" w:space="0"/>
              <w:left w:val="single" w:color="000000" w:sz="6" w:space="0"/>
              <w:bottom w:val="single" w:color="000000" w:sz="6" w:space="0"/>
            </w:tcBorders>
          </w:tcPr>
          <w:p>
            <w:pPr>
              <w:pStyle w:val="21"/>
              <w:tabs>
                <w:tab w:val="left" w:pos="9460"/>
              </w:tabs>
              <w:rPr>
                <w:color w:val="auto"/>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10" w:hRule="atLeast"/>
          <w:jc w:val="center"/>
        </w:trPr>
        <w:tc>
          <w:tcPr>
            <w:tcW w:w="771" w:type="dxa"/>
            <w:tcBorders>
              <w:top w:val="single" w:color="000000" w:sz="6" w:space="0"/>
              <w:bottom w:val="single" w:color="000000" w:sz="6" w:space="0"/>
              <w:right w:val="single" w:color="000000" w:sz="6" w:space="0"/>
            </w:tcBorders>
          </w:tcPr>
          <w:p>
            <w:pPr>
              <w:pStyle w:val="21"/>
              <w:tabs>
                <w:tab w:val="left" w:pos="9460"/>
              </w:tabs>
              <w:rPr>
                <w:color w:val="auto"/>
                <w:sz w:val="24"/>
                <w:szCs w:val="24"/>
                <w:highlight w:val="none"/>
              </w:rPr>
            </w:pPr>
          </w:p>
        </w:tc>
        <w:tc>
          <w:tcPr>
            <w:tcW w:w="1547" w:type="dxa"/>
            <w:tcBorders>
              <w:top w:val="single" w:color="000000" w:sz="6" w:space="0"/>
              <w:left w:val="single" w:color="000000" w:sz="6" w:space="0"/>
              <w:bottom w:val="single" w:color="000000" w:sz="6" w:space="0"/>
              <w:right w:val="single" w:color="000000" w:sz="6" w:space="0"/>
            </w:tcBorders>
          </w:tcPr>
          <w:p>
            <w:pPr>
              <w:pStyle w:val="21"/>
              <w:tabs>
                <w:tab w:val="left" w:pos="9460"/>
              </w:tabs>
              <w:rPr>
                <w:color w:val="auto"/>
                <w:sz w:val="24"/>
                <w:szCs w:val="24"/>
                <w:highlight w:val="none"/>
              </w:rPr>
            </w:pPr>
          </w:p>
        </w:tc>
        <w:tc>
          <w:tcPr>
            <w:tcW w:w="1419" w:type="dxa"/>
            <w:tcBorders>
              <w:top w:val="single" w:color="000000" w:sz="6" w:space="0"/>
              <w:left w:val="single" w:color="000000" w:sz="6" w:space="0"/>
              <w:bottom w:val="single" w:color="000000" w:sz="6" w:space="0"/>
              <w:right w:val="single" w:color="000000" w:sz="6" w:space="0"/>
            </w:tcBorders>
          </w:tcPr>
          <w:p>
            <w:pPr>
              <w:pStyle w:val="21"/>
              <w:tabs>
                <w:tab w:val="left" w:pos="9460"/>
              </w:tabs>
              <w:rPr>
                <w:color w:val="auto"/>
                <w:sz w:val="24"/>
                <w:szCs w:val="24"/>
                <w:highlight w:val="none"/>
              </w:rPr>
            </w:pPr>
          </w:p>
        </w:tc>
        <w:tc>
          <w:tcPr>
            <w:tcW w:w="1248" w:type="dxa"/>
            <w:tcBorders>
              <w:top w:val="single" w:color="000000" w:sz="6" w:space="0"/>
              <w:left w:val="single" w:color="000000" w:sz="6" w:space="0"/>
              <w:bottom w:val="single" w:color="000000" w:sz="6" w:space="0"/>
              <w:right w:val="single" w:color="000000" w:sz="6" w:space="0"/>
            </w:tcBorders>
          </w:tcPr>
          <w:p>
            <w:pPr>
              <w:pStyle w:val="21"/>
              <w:tabs>
                <w:tab w:val="left" w:pos="9460"/>
              </w:tabs>
              <w:rPr>
                <w:color w:val="auto"/>
                <w:sz w:val="24"/>
                <w:szCs w:val="24"/>
                <w:highlight w:val="none"/>
              </w:rPr>
            </w:pPr>
          </w:p>
        </w:tc>
        <w:tc>
          <w:tcPr>
            <w:tcW w:w="1528" w:type="dxa"/>
            <w:tcBorders>
              <w:top w:val="single" w:color="000000" w:sz="6" w:space="0"/>
              <w:left w:val="single" w:color="000000" w:sz="6" w:space="0"/>
              <w:bottom w:val="single" w:color="000000" w:sz="6" w:space="0"/>
              <w:right w:val="single" w:color="000000" w:sz="6" w:space="0"/>
            </w:tcBorders>
          </w:tcPr>
          <w:p>
            <w:pPr>
              <w:pStyle w:val="21"/>
              <w:tabs>
                <w:tab w:val="left" w:pos="9460"/>
              </w:tabs>
              <w:rPr>
                <w:color w:val="auto"/>
                <w:sz w:val="24"/>
                <w:szCs w:val="24"/>
                <w:highlight w:val="none"/>
              </w:rPr>
            </w:pPr>
          </w:p>
        </w:tc>
        <w:tc>
          <w:tcPr>
            <w:tcW w:w="1736" w:type="dxa"/>
            <w:tcBorders>
              <w:top w:val="single" w:color="000000" w:sz="6" w:space="0"/>
              <w:left w:val="single" w:color="000000" w:sz="6" w:space="0"/>
              <w:bottom w:val="single" w:color="000000" w:sz="6" w:space="0"/>
              <w:right w:val="single" w:color="000000" w:sz="6" w:space="0"/>
            </w:tcBorders>
          </w:tcPr>
          <w:p>
            <w:pPr>
              <w:pStyle w:val="21"/>
              <w:tabs>
                <w:tab w:val="left" w:pos="9460"/>
              </w:tabs>
              <w:rPr>
                <w:color w:val="auto"/>
                <w:sz w:val="24"/>
                <w:szCs w:val="24"/>
                <w:highlight w:val="none"/>
              </w:rPr>
            </w:pPr>
          </w:p>
        </w:tc>
        <w:tc>
          <w:tcPr>
            <w:tcW w:w="1498" w:type="dxa"/>
            <w:tcBorders>
              <w:top w:val="single" w:color="000000" w:sz="6" w:space="0"/>
              <w:left w:val="single" w:color="000000" w:sz="6" w:space="0"/>
              <w:bottom w:val="single" w:color="000000" w:sz="6" w:space="0"/>
            </w:tcBorders>
          </w:tcPr>
          <w:p>
            <w:pPr>
              <w:pStyle w:val="21"/>
              <w:tabs>
                <w:tab w:val="left" w:pos="9460"/>
              </w:tabs>
              <w:rPr>
                <w:color w:val="auto"/>
                <w:sz w:val="24"/>
                <w:szCs w:val="24"/>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4" w:hRule="atLeast"/>
          <w:jc w:val="center"/>
        </w:trPr>
        <w:tc>
          <w:tcPr>
            <w:tcW w:w="771" w:type="dxa"/>
            <w:tcBorders>
              <w:top w:val="single" w:color="000000" w:sz="6" w:space="0"/>
              <w:right w:val="single" w:color="000000" w:sz="6" w:space="0"/>
            </w:tcBorders>
          </w:tcPr>
          <w:p>
            <w:pPr>
              <w:pStyle w:val="21"/>
              <w:tabs>
                <w:tab w:val="left" w:pos="9460"/>
              </w:tabs>
              <w:rPr>
                <w:color w:val="auto"/>
                <w:sz w:val="24"/>
                <w:szCs w:val="24"/>
                <w:highlight w:val="none"/>
              </w:rPr>
            </w:pPr>
          </w:p>
        </w:tc>
        <w:tc>
          <w:tcPr>
            <w:tcW w:w="1547" w:type="dxa"/>
            <w:tcBorders>
              <w:top w:val="single" w:color="000000" w:sz="6" w:space="0"/>
              <w:left w:val="single" w:color="000000" w:sz="6" w:space="0"/>
              <w:right w:val="single" w:color="000000" w:sz="6" w:space="0"/>
            </w:tcBorders>
          </w:tcPr>
          <w:p>
            <w:pPr>
              <w:pStyle w:val="21"/>
              <w:tabs>
                <w:tab w:val="left" w:pos="9460"/>
              </w:tabs>
              <w:rPr>
                <w:color w:val="auto"/>
                <w:sz w:val="24"/>
                <w:szCs w:val="24"/>
                <w:highlight w:val="none"/>
              </w:rPr>
            </w:pPr>
          </w:p>
        </w:tc>
        <w:tc>
          <w:tcPr>
            <w:tcW w:w="1419" w:type="dxa"/>
            <w:tcBorders>
              <w:top w:val="single" w:color="000000" w:sz="6" w:space="0"/>
              <w:left w:val="single" w:color="000000" w:sz="6" w:space="0"/>
              <w:right w:val="single" w:color="000000" w:sz="6" w:space="0"/>
            </w:tcBorders>
          </w:tcPr>
          <w:p>
            <w:pPr>
              <w:pStyle w:val="21"/>
              <w:tabs>
                <w:tab w:val="left" w:pos="9460"/>
              </w:tabs>
              <w:rPr>
                <w:color w:val="auto"/>
                <w:sz w:val="24"/>
                <w:szCs w:val="24"/>
                <w:highlight w:val="none"/>
              </w:rPr>
            </w:pPr>
          </w:p>
        </w:tc>
        <w:tc>
          <w:tcPr>
            <w:tcW w:w="1248" w:type="dxa"/>
            <w:tcBorders>
              <w:top w:val="single" w:color="000000" w:sz="6" w:space="0"/>
              <w:left w:val="single" w:color="000000" w:sz="6" w:space="0"/>
              <w:right w:val="single" w:color="000000" w:sz="6" w:space="0"/>
            </w:tcBorders>
          </w:tcPr>
          <w:p>
            <w:pPr>
              <w:pStyle w:val="21"/>
              <w:tabs>
                <w:tab w:val="left" w:pos="9460"/>
              </w:tabs>
              <w:rPr>
                <w:color w:val="auto"/>
                <w:sz w:val="24"/>
                <w:szCs w:val="24"/>
                <w:highlight w:val="none"/>
              </w:rPr>
            </w:pPr>
          </w:p>
        </w:tc>
        <w:tc>
          <w:tcPr>
            <w:tcW w:w="1528" w:type="dxa"/>
            <w:tcBorders>
              <w:top w:val="single" w:color="000000" w:sz="6" w:space="0"/>
              <w:left w:val="single" w:color="000000" w:sz="6" w:space="0"/>
              <w:right w:val="single" w:color="000000" w:sz="6" w:space="0"/>
            </w:tcBorders>
          </w:tcPr>
          <w:p>
            <w:pPr>
              <w:pStyle w:val="21"/>
              <w:tabs>
                <w:tab w:val="left" w:pos="9460"/>
              </w:tabs>
              <w:rPr>
                <w:color w:val="auto"/>
                <w:sz w:val="24"/>
                <w:szCs w:val="24"/>
                <w:highlight w:val="none"/>
              </w:rPr>
            </w:pPr>
          </w:p>
        </w:tc>
        <w:tc>
          <w:tcPr>
            <w:tcW w:w="1736" w:type="dxa"/>
            <w:tcBorders>
              <w:top w:val="single" w:color="000000" w:sz="6" w:space="0"/>
              <w:left w:val="single" w:color="000000" w:sz="6" w:space="0"/>
              <w:right w:val="single" w:color="000000" w:sz="6" w:space="0"/>
            </w:tcBorders>
          </w:tcPr>
          <w:p>
            <w:pPr>
              <w:pStyle w:val="21"/>
              <w:tabs>
                <w:tab w:val="left" w:pos="9460"/>
              </w:tabs>
              <w:rPr>
                <w:color w:val="auto"/>
                <w:sz w:val="24"/>
                <w:szCs w:val="24"/>
                <w:highlight w:val="none"/>
              </w:rPr>
            </w:pPr>
          </w:p>
        </w:tc>
        <w:tc>
          <w:tcPr>
            <w:tcW w:w="1498" w:type="dxa"/>
            <w:tcBorders>
              <w:top w:val="single" w:color="000000" w:sz="6" w:space="0"/>
              <w:left w:val="single" w:color="000000" w:sz="6" w:space="0"/>
            </w:tcBorders>
          </w:tcPr>
          <w:p>
            <w:pPr>
              <w:pStyle w:val="21"/>
              <w:tabs>
                <w:tab w:val="left" w:pos="9460"/>
              </w:tabs>
              <w:rPr>
                <w:color w:val="auto"/>
                <w:sz w:val="24"/>
                <w:szCs w:val="24"/>
                <w:highlight w:val="none"/>
              </w:rPr>
            </w:pPr>
          </w:p>
        </w:tc>
      </w:tr>
    </w:tbl>
    <w:p>
      <w:pPr>
        <w:pStyle w:val="2"/>
        <w:tabs>
          <w:tab w:val="left" w:pos="9460"/>
        </w:tabs>
        <w:spacing w:line="360" w:lineRule="auto"/>
        <w:jc w:val="center"/>
        <w:rPr>
          <w:b/>
          <w:color w:val="auto"/>
          <w:sz w:val="31"/>
          <w:highlight w:val="none"/>
        </w:rPr>
      </w:pPr>
    </w:p>
    <w:p>
      <w:pPr>
        <w:tabs>
          <w:tab w:val="left" w:pos="9460"/>
        </w:tabs>
        <w:spacing w:line="360" w:lineRule="auto"/>
        <w:ind w:firstLine="442" w:firstLineChars="200"/>
        <w:rPr>
          <w:b/>
          <w:bCs/>
          <w:color w:val="auto"/>
          <w:highlight w:val="none"/>
        </w:rPr>
      </w:pPr>
      <w:r>
        <w:rPr>
          <w:rFonts w:hint="eastAsia"/>
          <w:b/>
          <w:bCs/>
          <w:color w:val="auto"/>
          <w:highlight w:val="none"/>
        </w:rPr>
        <w:t>注：</w:t>
      </w:r>
      <w:r>
        <w:rPr>
          <w:rFonts w:hint="eastAsia"/>
          <w:b/>
          <w:bCs/>
          <w:color w:val="auto"/>
          <w:highlight w:val="none"/>
          <w:lang w:val="en-US"/>
        </w:rPr>
        <w:t>1、</w:t>
      </w:r>
      <w:r>
        <w:rPr>
          <w:rFonts w:hint="eastAsia"/>
          <w:b/>
          <w:bCs/>
          <w:color w:val="auto"/>
          <w:highlight w:val="none"/>
        </w:rPr>
        <w:t>以上表格格式行、列可增减。</w:t>
      </w:r>
    </w:p>
    <w:p>
      <w:pPr>
        <w:tabs>
          <w:tab w:val="left" w:pos="9460"/>
        </w:tabs>
        <w:spacing w:line="360" w:lineRule="auto"/>
        <w:ind w:firstLine="442" w:firstLineChars="200"/>
        <w:rPr>
          <w:b/>
          <w:bCs/>
          <w:color w:val="auto"/>
          <w:highlight w:val="none"/>
        </w:rPr>
      </w:pPr>
      <w:r>
        <w:rPr>
          <w:rFonts w:hint="eastAsia"/>
          <w:b/>
          <w:bCs/>
          <w:color w:val="auto"/>
          <w:highlight w:val="none"/>
          <w:lang w:val="en-US"/>
        </w:rPr>
        <w:t>2、</w:t>
      </w:r>
      <w:r>
        <w:rPr>
          <w:rFonts w:hint="eastAsia"/>
          <w:b/>
          <w:bCs/>
          <w:color w:val="auto"/>
          <w:highlight w:val="none"/>
        </w:rPr>
        <w:t>业绩描述和证明材料要求详见综合评分明细表。</w:t>
      </w:r>
    </w:p>
    <w:p>
      <w:pPr>
        <w:tabs>
          <w:tab w:val="left" w:pos="9460"/>
        </w:tabs>
        <w:spacing w:line="360" w:lineRule="auto"/>
        <w:ind w:firstLine="480" w:firstLineChars="200"/>
        <w:rPr>
          <w:color w:val="auto"/>
          <w:sz w:val="24"/>
          <w:szCs w:val="24"/>
          <w:highlight w:val="none"/>
        </w:rPr>
      </w:pPr>
    </w:p>
    <w:p>
      <w:pPr>
        <w:tabs>
          <w:tab w:val="left" w:pos="9460"/>
        </w:tabs>
        <w:spacing w:line="360" w:lineRule="auto"/>
        <w:ind w:firstLine="480" w:firstLineChars="200"/>
        <w:rPr>
          <w:color w:val="auto"/>
          <w:sz w:val="24"/>
          <w:szCs w:val="24"/>
          <w:highlight w:val="none"/>
        </w:rPr>
      </w:pPr>
      <w:r>
        <w:rPr>
          <w:rFonts w:hint="eastAsia"/>
          <w:color w:val="auto"/>
          <w:sz w:val="24"/>
          <w:szCs w:val="24"/>
          <w:highlight w:val="none"/>
        </w:rPr>
        <w:t>供应商名称：XXX（盖单位公章）</w:t>
      </w:r>
    </w:p>
    <w:p>
      <w:pPr>
        <w:tabs>
          <w:tab w:val="left" w:pos="9460"/>
        </w:tabs>
        <w:spacing w:line="360" w:lineRule="auto"/>
        <w:ind w:firstLine="480" w:firstLineChars="200"/>
        <w:rPr>
          <w:color w:val="auto"/>
          <w:sz w:val="24"/>
          <w:szCs w:val="24"/>
          <w:highlight w:val="none"/>
        </w:rPr>
      </w:pPr>
      <w:r>
        <w:rPr>
          <w:rFonts w:hint="eastAsia"/>
          <w:color w:val="auto"/>
          <w:sz w:val="24"/>
          <w:szCs w:val="24"/>
          <w:highlight w:val="none"/>
        </w:rPr>
        <w:t xml:space="preserve">法定代表人/单位负责人或授权代表（签字或加盖个人印章）：XXX  </w:t>
      </w:r>
    </w:p>
    <w:p>
      <w:pPr>
        <w:tabs>
          <w:tab w:val="left" w:pos="9460"/>
        </w:tabs>
        <w:spacing w:line="360" w:lineRule="auto"/>
        <w:ind w:firstLine="480" w:firstLineChars="200"/>
        <w:rPr>
          <w:color w:val="auto"/>
          <w:sz w:val="24"/>
          <w:szCs w:val="24"/>
          <w:highlight w:val="none"/>
        </w:rPr>
        <w:sectPr>
          <w:pgSz w:w="11850" w:h="16790"/>
          <w:pgMar w:top="1083" w:right="1060" w:bottom="1083" w:left="1060" w:header="1134" w:footer="1135" w:gutter="0"/>
          <w:cols w:space="720" w:num="1"/>
        </w:sectPr>
      </w:pPr>
      <w:r>
        <w:rPr>
          <w:rFonts w:hint="eastAsia"/>
          <w:color w:val="auto"/>
          <w:sz w:val="24"/>
          <w:szCs w:val="24"/>
          <w:highlight w:val="none"/>
          <w:lang w:val="en-US"/>
        </w:rPr>
        <w:t>日  期</w:t>
      </w:r>
      <w:r>
        <w:rPr>
          <w:rFonts w:hint="eastAsia"/>
          <w:color w:val="auto"/>
          <w:sz w:val="24"/>
          <w:szCs w:val="24"/>
          <w:highlight w:val="none"/>
        </w:rPr>
        <w:t>: XXX</w:t>
      </w:r>
    </w:p>
    <w:p>
      <w:pPr>
        <w:pStyle w:val="2"/>
        <w:tabs>
          <w:tab w:val="left" w:pos="9460"/>
        </w:tabs>
        <w:spacing w:line="360" w:lineRule="auto"/>
        <w:ind w:firstLine="180" w:firstLineChars="200"/>
        <w:rPr>
          <w:color w:val="auto"/>
          <w:sz w:val="9"/>
          <w:highlight w:val="none"/>
        </w:rPr>
      </w:pPr>
    </w:p>
    <w:p>
      <w:pPr>
        <w:pStyle w:val="6"/>
        <w:tabs>
          <w:tab w:val="left" w:pos="9460"/>
        </w:tabs>
        <w:spacing w:line="360" w:lineRule="auto"/>
        <w:ind w:left="0"/>
        <w:rPr>
          <w:color w:val="auto"/>
          <w:sz w:val="30"/>
          <w:szCs w:val="30"/>
          <w:highlight w:val="none"/>
        </w:rPr>
      </w:pPr>
      <w:r>
        <w:rPr>
          <w:rFonts w:hint="eastAsia"/>
          <w:color w:val="auto"/>
          <w:sz w:val="30"/>
          <w:szCs w:val="30"/>
          <w:highlight w:val="none"/>
        </w:rPr>
        <w:t>格式 2-</w:t>
      </w:r>
      <w:r>
        <w:rPr>
          <w:rFonts w:hint="eastAsia"/>
          <w:color w:val="auto"/>
          <w:sz w:val="30"/>
          <w:szCs w:val="30"/>
          <w:highlight w:val="none"/>
          <w:lang w:val="en-US"/>
        </w:rPr>
        <w:t>6</w:t>
      </w:r>
    </w:p>
    <w:p>
      <w:pPr>
        <w:tabs>
          <w:tab w:val="left" w:pos="9460"/>
        </w:tabs>
        <w:spacing w:line="360" w:lineRule="auto"/>
        <w:jc w:val="center"/>
        <w:outlineLvl w:val="2"/>
        <w:rPr>
          <w:b/>
          <w:color w:val="auto"/>
          <w:sz w:val="32"/>
          <w:highlight w:val="none"/>
        </w:rPr>
      </w:pPr>
      <w:bookmarkStart w:id="73" w:name="供应商本项目管理、技术、服务人员情况表"/>
      <w:bookmarkEnd w:id="73"/>
      <w:r>
        <w:rPr>
          <w:rFonts w:hint="eastAsia"/>
          <w:b/>
          <w:color w:val="auto"/>
          <w:sz w:val="32"/>
          <w:highlight w:val="none"/>
        </w:rPr>
        <w:t>供应商本项目管理、技术、服务人员情况表</w:t>
      </w:r>
    </w:p>
    <w:p>
      <w:pPr>
        <w:pStyle w:val="7"/>
        <w:tabs>
          <w:tab w:val="left" w:pos="9460"/>
        </w:tabs>
        <w:spacing w:line="360" w:lineRule="auto"/>
        <w:ind w:left="0"/>
        <w:rPr>
          <w:b w:val="0"/>
          <w:bCs w:val="0"/>
          <w:color w:val="auto"/>
          <w:highlight w:val="none"/>
        </w:rPr>
      </w:pPr>
      <w:bookmarkStart w:id="74" w:name="项目编号："/>
      <w:bookmarkEnd w:id="74"/>
      <w:r>
        <w:rPr>
          <w:rFonts w:hint="eastAsia"/>
          <w:b w:val="0"/>
          <w:bCs w:val="0"/>
          <w:color w:val="auto"/>
          <w:highlight w:val="none"/>
        </w:rPr>
        <w:t>项目编号：</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956"/>
        <w:gridCol w:w="1011"/>
        <w:gridCol w:w="956"/>
        <w:gridCol w:w="133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restart"/>
            <w:vAlign w:val="center"/>
          </w:tcPr>
          <w:p>
            <w:pPr>
              <w:tabs>
                <w:tab w:val="left" w:pos="9460"/>
              </w:tabs>
              <w:adjustRightInd w:val="0"/>
              <w:snapToGrid w:val="0"/>
              <w:spacing w:line="360" w:lineRule="auto"/>
              <w:jc w:val="center"/>
              <w:rPr>
                <w:color w:val="auto"/>
                <w:sz w:val="24"/>
                <w:szCs w:val="24"/>
                <w:highlight w:val="none"/>
              </w:rPr>
            </w:pPr>
            <w:r>
              <w:rPr>
                <w:rFonts w:hint="eastAsia"/>
                <w:color w:val="auto"/>
                <w:sz w:val="24"/>
                <w:szCs w:val="24"/>
                <w:highlight w:val="none"/>
              </w:rPr>
              <w:t>类别</w:t>
            </w:r>
          </w:p>
        </w:tc>
        <w:tc>
          <w:tcPr>
            <w:tcW w:w="956" w:type="dxa"/>
            <w:vMerge w:val="restart"/>
            <w:vAlign w:val="center"/>
          </w:tcPr>
          <w:p>
            <w:pPr>
              <w:tabs>
                <w:tab w:val="left" w:pos="880"/>
                <w:tab w:val="left" w:pos="9460"/>
              </w:tabs>
              <w:adjustRightInd w:val="0"/>
              <w:snapToGrid w:val="0"/>
              <w:spacing w:line="360" w:lineRule="auto"/>
              <w:jc w:val="center"/>
              <w:rPr>
                <w:color w:val="auto"/>
                <w:sz w:val="24"/>
                <w:szCs w:val="24"/>
                <w:highlight w:val="none"/>
              </w:rPr>
            </w:pPr>
            <w:r>
              <w:rPr>
                <w:rFonts w:hint="eastAsia"/>
                <w:color w:val="auto"/>
                <w:sz w:val="24"/>
                <w:szCs w:val="24"/>
                <w:highlight w:val="none"/>
              </w:rPr>
              <w:t>职务</w:t>
            </w:r>
          </w:p>
        </w:tc>
        <w:tc>
          <w:tcPr>
            <w:tcW w:w="1011" w:type="dxa"/>
            <w:vMerge w:val="restart"/>
            <w:vAlign w:val="center"/>
          </w:tcPr>
          <w:p>
            <w:pPr>
              <w:tabs>
                <w:tab w:val="left" w:pos="9460"/>
              </w:tabs>
              <w:adjustRightInd w:val="0"/>
              <w:snapToGrid w:val="0"/>
              <w:spacing w:line="360" w:lineRule="auto"/>
              <w:jc w:val="center"/>
              <w:rPr>
                <w:color w:val="auto"/>
                <w:sz w:val="24"/>
                <w:szCs w:val="24"/>
                <w:highlight w:val="none"/>
              </w:rPr>
            </w:pPr>
            <w:r>
              <w:rPr>
                <w:rFonts w:hint="eastAsia"/>
                <w:color w:val="auto"/>
                <w:sz w:val="24"/>
                <w:szCs w:val="24"/>
                <w:highlight w:val="none"/>
              </w:rPr>
              <w:t>姓名</w:t>
            </w:r>
          </w:p>
        </w:tc>
        <w:tc>
          <w:tcPr>
            <w:tcW w:w="956" w:type="dxa"/>
            <w:vMerge w:val="restart"/>
            <w:vAlign w:val="center"/>
          </w:tcPr>
          <w:p>
            <w:pPr>
              <w:tabs>
                <w:tab w:val="left" w:pos="9460"/>
              </w:tabs>
              <w:adjustRightInd w:val="0"/>
              <w:snapToGrid w:val="0"/>
              <w:spacing w:line="360" w:lineRule="auto"/>
              <w:jc w:val="center"/>
              <w:rPr>
                <w:color w:val="auto"/>
                <w:sz w:val="24"/>
                <w:szCs w:val="24"/>
                <w:highlight w:val="none"/>
              </w:rPr>
            </w:pPr>
            <w:r>
              <w:rPr>
                <w:rFonts w:hint="eastAsia"/>
                <w:color w:val="auto"/>
                <w:sz w:val="24"/>
                <w:szCs w:val="24"/>
                <w:highlight w:val="none"/>
              </w:rPr>
              <w:t>职称</w:t>
            </w:r>
          </w:p>
        </w:tc>
        <w:tc>
          <w:tcPr>
            <w:tcW w:w="1337" w:type="dxa"/>
            <w:vMerge w:val="restart"/>
            <w:vAlign w:val="center"/>
          </w:tcPr>
          <w:p>
            <w:pPr>
              <w:tabs>
                <w:tab w:val="left" w:pos="9460"/>
              </w:tabs>
              <w:adjustRightInd w:val="0"/>
              <w:snapToGrid w:val="0"/>
              <w:spacing w:line="360" w:lineRule="auto"/>
              <w:jc w:val="center"/>
              <w:rPr>
                <w:color w:val="auto"/>
                <w:sz w:val="24"/>
                <w:szCs w:val="24"/>
                <w:highlight w:val="none"/>
              </w:rPr>
            </w:pPr>
            <w:r>
              <w:rPr>
                <w:rFonts w:hint="eastAsia"/>
                <w:color w:val="auto"/>
                <w:sz w:val="24"/>
                <w:szCs w:val="24"/>
                <w:highlight w:val="none"/>
              </w:rPr>
              <w:t>常住地</w:t>
            </w:r>
          </w:p>
        </w:tc>
        <w:tc>
          <w:tcPr>
            <w:tcW w:w="3788" w:type="dxa"/>
            <w:gridSpan w:val="4"/>
            <w:vAlign w:val="center"/>
          </w:tcPr>
          <w:p>
            <w:pPr>
              <w:tabs>
                <w:tab w:val="left" w:pos="9460"/>
              </w:tabs>
              <w:adjustRightInd w:val="0"/>
              <w:snapToGrid w:val="0"/>
              <w:spacing w:line="360" w:lineRule="auto"/>
              <w:jc w:val="center"/>
              <w:rPr>
                <w:color w:val="auto"/>
                <w:sz w:val="24"/>
                <w:szCs w:val="24"/>
                <w:highlight w:val="none"/>
              </w:rPr>
            </w:pPr>
            <w:r>
              <w:rPr>
                <w:rFonts w:hint="eastAsia"/>
                <w:color w:val="auto"/>
                <w:sz w:val="24"/>
                <w:szCs w:val="24"/>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1535" w:type="dxa"/>
            <w:vMerge w:val="continue"/>
            <w:vAlign w:val="center"/>
          </w:tcPr>
          <w:p>
            <w:pPr>
              <w:tabs>
                <w:tab w:val="left" w:pos="9460"/>
              </w:tabs>
              <w:adjustRightInd w:val="0"/>
              <w:snapToGrid w:val="0"/>
              <w:spacing w:line="360" w:lineRule="auto"/>
              <w:jc w:val="center"/>
              <w:rPr>
                <w:color w:val="auto"/>
                <w:sz w:val="24"/>
                <w:szCs w:val="24"/>
                <w:highlight w:val="none"/>
              </w:rPr>
            </w:pPr>
          </w:p>
        </w:tc>
        <w:tc>
          <w:tcPr>
            <w:tcW w:w="956" w:type="dxa"/>
            <w:vMerge w:val="continue"/>
            <w:vAlign w:val="center"/>
          </w:tcPr>
          <w:p>
            <w:pPr>
              <w:tabs>
                <w:tab w:val="left" w:pos="9460"/>
              </w:tabs>
              <w:adjustRightInd w:val="0"/>
              <w:snapToGrid w:val="0"/>
              <w:spacing w:line="360" w:lineRule="auto"/>
              <w:jc w:val="center"/>
              <w:rPr>
                <w:color w:val="auto"/>
                <w:sz w:val="24"/>
                <w:szCs w:val="24"/>
                <w:highlight w:val="none"/>
              </w:rPr>
            </w:pPr>
          </w:p>
        </w:tc>
        <w:tc>
          <w:tcPr>
            <w:tcW w:w="1011" w:type="dxa"/>
            <w:vMerge w:val="continue"/>
            <w:vAlign w:val="center"/>
          </w:tcPr>
          <w:p>
            <w:pPr>
              <w:tabs>
                <w:tab w:val="left" w:pos="9460"/>
              </w:tabs>
              <w:adjustRightInd w:val="0"/>
              <w:snapToGrid w:val="0"/>
              <w:spacing w:line="360" w:lineRule="auto"/>
              <w:jc w:val="center"/>
              <w:rPr>
                <w:color w:val="auto"/>
                <w:sz w:val="24"/>
                <w:szCs w:val="24"/>
                <w:highlight w:val="none"/>
              </w:rPr>
            </w:pPr>
          </w:p>
        </w:tc>
        <w:tc>
          <w:tcPr>
            <w:tcW w:w="956" w:type="dxa"/>
            <w:vMerge w:val="continue"/>
            <w:vAlign w:val="center"/>
          </w:tcPr>
          <w:p>
            <w:pPr>
              <w:tabs>
                <w:tab w:val="left" w:pos="9460"/>
              </w:tabs>
              <w:adjustRightInd w:val="0"/>
              <w:snapToGrid w:val="0"/>
              <w:spacing w:line="360" w:lineRule="auto"/>
              <w:jc w:val="center"/>
              <w:rPr>
                <w:color w:val="auto"/>
                <w:sz w:val="24"/>
                <w:szCs w:val="24"/>
                <w:highlight w:val="none"/>
              </w:rPr>
            </w:pPr>
          </w:p>
        </w:tc>
        <w:tc>
          <w:tcPr>
            <w:tcW w:w="1337" w:type="dxa"/>
            <w:vMerge w:val="continue"/>
            <w:vAlign w:val="center"/>
          </w:tcPr>
          <w:p>
            <w:pPr>
              <w:tabs>
                <w:tab w:val="left" w:pos="9460"/>
              </w:tabs>
              <w:adjustRightInd w:val="0"/>
              <w:snapToGrid w:val="0"/>
              <w:spacing w:line="360" w:lineRule="auto"/>
              <w:jc w:val="center"/>
              <w:rPr>
                <w:color w:val="auto"/>
                <w:sz w:val="24"/>
                <w:szCs w:val="24"/>
                <w:highlight w:val="none"/>
              </w:rPr>
            </w:pPr>
          </w:p>
        </w:tc>
        <w:tc>
          <w:tcPr>
            <w:tcW w:w="947" w:type="dxa"/>
            <w:vAlign w:val="center"/>
          </w:tcPr>
          <w:p>
            <w:pPr>
              <w:tabs>
                <w:tab w:val="left" w:pos="9460"/>
              </w:tabs>
              <w:adjustRightInd w:val="0"/>
              <w:snapToGrid w:val="0"/>
              <w:spacing w:line="360" w:lineRule="auto"/>
              <w:jc w:val="center"/>
              <w:rPr>
                <w:color w:val="auto"/>
                <w:sz w:val="24"/>
                <w:szCs w:val="24"/>
                <w:highlight w:val="none"/>
              </w:rPr>
            </w:pPr>
            <w:r>
              <w:rPr>
                <w:rFonts w:hint="eastAsia"/>
                <w:color w:val="auto"/>
                <w:sz w:val="24"/>
                <w:szCs w:val="24"/>
                <w:highlight w:val="none"/>
              </w:rPr>
              <w:t>证书</w:t>
            </w:r>
          </w:p>
          <w:p>
            <w:pPr>
              <w:tabs>
                <w:tab w:val="left" w:pos="9460"/>
              </w:tabs>
              <w:adjustRightInd w:val="0"/>
              <w:snapToGrid w:val="0"/>
              <w:spacing w:line="360" w:lineRule="auto"/>
              <w:jc w:val="center"/>
              <w:rPr>
                <w:color w:val="auto"/>
                <w:sz w:val="24"/>
                <w:szCs w:val="24"/>
                <w:highlight w:val="none"/>
              </w:rPr>
            </w:pPr>
            <w:r>
              <w:rPr>
                <w:rFonts w:hint="eastAsia"/>
                <w:color w:val="auto"/>
                <w:sz w:val="24"/>
                <w:szCs w:val="24"/>
                <w:highlight w:val="none"/>
              </w:rPr>
              <w:t>名称</w:t>
            </w:r>
          </w:p>
        </w:tc>
        <w:tc>
          <w:tcPr>
            <w:tcW w:w="947" w:type="dxa"/>
            <w:vAlign w:val="center"/>
          </w:tcPr>
          <w:p>
            <w:pPr>
              <w:tabs>
                <w:tab w:val="left" w:pos="9460"/>
              </w:tabs>
              <w:adjustRightInd w:val="0"/>
              <w:snapToGrid w:val="0"/>
              <w:spacing w:line="360" w:lineRule="auto"/>
              <w:jc w:val="center"/>
              <w:rPr>
                <w:color w:val="auto"/>
                <w:sz w:val="24"/>
                <w:szCs w:val="24"/>
                <w:highlight w:val="none"/>
              </w:rPr>
            </w:pPr>
            <w:r>
              <w:rPr>
                <w:rFonts w:hint="eastAsia"/>
                <w:color w:val="auto"/>
                <w:sz w:val="24"/>
                <w:szCs w:val="24"/>
                <w:highlight w:val="none"/>
              </w:rPr>
              <w:t>级别</w:t>
            </w:r>
          </w:p>
        </w:tc>
        <w:tc>
          <w:tcPr>
            <w:tcW w:w="947" w:type="dxa"/>
            <w:vAlign w:val="center"/>
          </w:tcPr>
          <w:p>
            <w:pPr>
              <w:tabs>
                <w:tab w:val="left" w:pos="9460"/>
              </w:tabs>
              <w:adjustRightInd w:val="0"/>
              <w:snapToGrid w:val="0"/>
              <w:spacing w:line="360" w:lineRule="auto"/>
              <w:jc w:val="center"/>
              <w:rPr>
                <w:color w:val="auto"/>
                <w:sz w:val="24"/>
                <w:szCs w:val="24"/>
                <w:highlight w:val="none"/>
              </w:rPr>
            </w:pPr>
            <w:r>
              <w:rPr>
                <w:rFonts w:hint="eastAsia"/>
                <w:color w:val="auto"/>
                <w:sz w:val="24"/>
                <w:szCs w:val="24"/>
                <w:highlight w:val="none"/>
              </w:rPr>
              <w:t>证号</w:t>
            </w:r>
          </w:p>
        </w:tc>
        <w:tc>
          <w:tcPr>
            <w:tcW w:w="947" w:type="dxa"/>
            <w:vAlign w:val="center"/>
          </w:tcPr>
          <w:p>
            <w:pPr>
              <w:tabs>
                <w:tab w:val="left" w:pos="9460"/>
              </w:tabs>
              <w:adjustRightInd w:val="0"/>
              <w:snapToGrid w:val="0"/>
              <w:spacing w:line="360" w:lineRule="auto"/>
              <w:jc w:val="center"/>
              <w:rPr>
                <w:color w:val="auto"/>
                <w:sz w:val="24"/>
                <w:szCs w:val="24"/>
                <w:highlight w:val="none"/>
              </w:rPr>
            </w:pPr>
            <w:r>
              <w:rPr>
                <w:rFonts w:hint="eastAsia"/>
                <w:color w:val="auto"/>
                <w:sz w:val="24"/>
                <w:szCs w:val="24"/>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restart"/>
            <w:vAlign w:val="center"/>
          </w:tcPr>
          <w:p>
            <w:pPr>
              <w:tabs>
                <w:tab w:val="left" w:pos="9460"/>
              </w:tabs>
              <w:adjustRightInd w:val="0"/>
              <w:snapToGrid w:val="0"/>
              <w:spacing w:line="360" w:lineRule="auto"/>
              <w:jc w:val="center"/>
              <w:rPr>
                <w:color w:val="auto"/>
                <w:sz w:val="24"/>
                <w:szCs w:val="24"/>
                <w:highlight w:val="none"/>
              </w:rPr>
            </w:pPr>
            <w:r>
              <w:rPr>
                <w:rFonts w:hint="eastAsia"/>
                <w:color w:val="auto"/>
                <w:sz w:val="24"/>
                <w:szCs w:val="24"/>
                <w:highlight w:val="none"/>
              </w:rPr>
              <w:t>管理</w:t>
            </w:r>
          </w:p>
          <w:p>
            <w:pPr>
              <w:tabs>
                <w:tab w:val="left" w:pos="9460"/>
              </w:tabs>
              <w:adjustRightInd w:val="0"/>
              <w:snapToGrid w:val="0"/>
              <w:spacing w:line="360" w:lineRule="auto"/>
              <w:jc w:val="center"/>
              <w:rPr>
                <w:color w:val="auto"/>
                <w:sz w:val="24"/>
                <w:szCs w:val="24"/>
                <w:highlight w:val="none"/>
              </w:rPr>
            </w:pPr>
            <w:r>
              <w:rPr>
                <w:rFonts w:hint="eastAsia"/>
                <w:color w:val="auto"/>
                <w:sz w:val="24"/>
                <w:szCs w:val="24"/>
                <w:highlight w:val="none"/>
              </w:rPr>
              <w:t>人员</w:t>
            </w:r>
          </w:p>
        </w:tc>
        <w:tc>
          <w:tcPr>
            <w:tcW w:w="956" w:type="dxa"/>
          </w:tcPr>
          <w:p>
            <w:pPr>
              <w:tabs>
                <w:tab w:val="left" w:pos="9460"/>
              </w:tabs>
              <w:adjustRightInd w:val="0"/>
              <w:snapToGrid w:val="0"/>
              <w:spacing w:line="360" w:lineRule="auto"/>
              <w:rPr>
                <w:color w:val="auto"/>
                <w:sz w:val="24"/>
                <w:szCs w:val="24"/>
                <w:highlight w:val="none"/>
              </w:rPr>
            </w:pPr>
          </w:p>
        </w:tc>
        <w:tc>
          <w:tcPr>
            <w:tcW w:w="1011" w:type="dxa"/>
          </w:tcPr>
          <w:p>
            <w:pPr>
              <w:tabs>
                <w:tab w:val="left" w:pos="9460"/>
              </w:tabs>
              <w:adjustRightInd w:val="0"/>
              <w:snapToGrid w:val="0"/>
              <w:spacing w:line="360" w:lineRule="auto"/>
              <w:rPr>
                <w:color w:val="auto"/>
                <w:sz w:val="24"/>
                <w:szCs w:val="24"/>
                <w:highlight w:val="none"/>
              </w:rPr>
            </w:pPr>
          </w:p>
        </w:tc>
        <w:tc>
          <w:tcPr>
            <w:tcW w:w="956" w:type="dxa"/>
          </w:tcPr>
          <w:p>
            <w:pPr>
              <w:tabs>
                <w:tab w:val="left" w:pos="9460"/>
              </w:tabs>
              <w:adjustRightInd w:val="0"/>
              <w:snapToGrid w:val="0"/>
              <w:spacing w:line="360" w:lineRule="auto"/>
              <w:rPr>
                <w:color w:val="auto"/>
                <w:sz w:val="24"/>
                <w:szCs w:val="24"/>
                <w:highlight w:val="none"/>
              </w:rPr>
            </w:pPr>
          </w:p>
        </w:tc>
        <w:tc>
          <w:tcPr>
            <w:tcW w:w="1337" w:type="dxa"/>
          </w:tcPr>
          <w:p>
            <w:pPr>
              <w:tabs>
                <w:tab w:val="left" w:pos="9460"/>
              </w:tabs>
              <w:adjustRightInd w:val="0"/>
              <w:snapToGrid w:val="0"/>
              <w:spacing w:line="360" w:lineRule="auto"/>
              <w:rPr>
                <w:color w:val="auto"/>
                <w:sz w:val="24"/>
                <w:szCs w:val="24"/>
                <w:highlight w:val="none"/>
              </w:rPr>
            </w:pPr>
          </w:p>
        </w:tc>
        <w:tc>
          <w:tcPr>
            <w:tcW w:w="947" w:type="dxa"/>
          </w:tcPr>
          <w:p>
            <w:pPr>
              <w:tabs>
                <w:tab w:val="left" w:pos="9460"/>
              </w:tabs>
              <w:adjustRightInd w:val="0"/>
              <w:snapToGrid w:val="0"/>
              <w:spacing w:line="360" w:lineRule="auto"/>
              <w:rPr>
                <w:color w:val="auto"/>
                <w:sz w:val="24"/>
                <w:szCs w:val="24"/>
                <w:highlight w:val="none"/>
              </w:rPr>
            </w:pPr>
          </w:p>
        </w:tc>
        <w:tc>
          <w:tcPr>
            <w:tcW w:w="947" w:type="dxa"/>
          </w:tcPr>
          <w:p>
            <w:pPr>
              <w:tabs>
                <w:tab w:val="left" w:pos="9460"/>
              </w:tabs>
              <w:adjustRightInd w:val="0"/>
              <w:snapToGrid w:val="0"/>
              <w:spacing w:line="360" w:lineRule="auto"/>
              <w:rPr>
                <w:color w:val="auto"/>
                <w:sz w:val="24"/>
                <w:szCs w:val="24"/>
                <w:highlight w:val="none"/>
              </w:rPr>
            </w:pPr>
          </w:p>
        </w:tc>
        <w:tc>
          <w:tcPr>
            <w:tcW w:w="947" w:type="dxa"/>
          </w:tcPr>
          <w:p>
            <w:pPr>
              <w:tabs>
                <w:tab w:val="left" w:pos="9460"/>
              </w:tabs>
              <w:adjustRightInd w:val="0"/>
              <w:snapToGrid w:val="0"/>
              <w:spacing w:line="360" w:lineRule="auto"/>
              <w:rPr>
                <w:color w:val="auto"/>
                <w:sz w:val="24"/>
                <w:szCs w:val="24"/>
                <w:highlight w:val="none"/>
              </w:rPr>
            </w:pPr>
          </w:p>
        </w:tc>
        <w:tc>
          <w:tcPr>
            <w:tcW w:w="947" w:type="dxa"/>
          </w:tcPr>
          <w:p>
            <w:pPr>
              <w:tabs>
                <w:tab w:val="left" w:pos="9460"/>
              </w:tabs>
              <w:adjustRightInd w:val="0"/>
              <w:snapToGrid w:val="0"/>
              <w:spacing w:line="360" w:lineRule="auto"/>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tabs>
                <w:tab w:val="left" w:pos="9460"/>
              </w:tabs>
              <w:adjustRightInd w:val="0"/>
              <w:snapToGrid w:val="0"/>
              <w:spacing w:line="360" w:lineRule="auto"/>
              <w:jc w:val="center"/>
              <w:rPr>
                <w:color w:val="auto"/>
                <w:sz w:val="24"/>
                <w:szCs w:val="24"/>
                <w:highlight w:val="none"/>
              </w:rPr>
            </w:pPr>
          </w:p>
        </w:tc>
        <w:tc>
          <w:tcPr>
            <w:tcW w:w="956" w:type="dxa"/>
          </w:tcPr>
          <w:p>
            <w:pPr>
              <w:tabs>
                <w:tab w:val="left" w:pos="9460"/>
              </w:tabs>
              <w:adjustRightInd w:val="0"/>
              <w:snapToGrid w:val="0"/>
              <w:spacing w:line="360" w:lineRule="auto"/>
              <w:rPr>
                <w:color w:val="auto"/>
                <w:sz w:val="24"/>
                <w:szCs w:val="24"/>
                <w:highlight w:val="none"/>
              </w:rPr>
            </w:pPr>
          </w:p>
        </w:tc>
        <w:tc>
          <w:tcPr>
            <w:tcW w:w="1011" w:type="dxa"/>
          </w:tcPr>
          <w:p>
            <w:pPr>
              <w:tabs>
                <w:tab w:val="left" w:pos="9460"/>
              </w:tabs>
              <w:adjustRightInd w:val="0"/>
              <w:snapToGrid w:val="0"/>
              <w:spacing w:line="360" w:lineRule="auto"/>
              <w:rPr>
                <w:color w:val="auto"/>
                <w:sz w:val="24"/>
                <w:szCs w:val="24"/>
                <w:highlight w:val="none"/>
              </w:rPr>
            </w:pPr>
          </w:p>
        </w:tc>
        <w:tc>
          <w:tcPr>
            <w:tcW w:w="956" w:type="dxa"/>
          </w:tcPr>
          <w:p>
            <w:pPr>
              <w:tabs>
                <w:tab w:val="left" w:pos="9460"/>
              </w:tabs>
              <w:adjustRightInd w:val="0"/>
              <w:snapToGrid w:val="0"/>
              <w:spacing w:line="360" w:lineRule="auto"/>
              <w:rPr>
                <w:color w:val="auto"/>
                <w:sz w:val="24"/>
                <w:szCs w:val="24"/>
                <w:highlight w:val="none"/>
              </w:rPr>
            </w:pPr>
          </w:p>
        </w:tc>
        <w:tc>
          <w:tcPr>
            <w:tcW w:w="1337" w:type="dxa"/>
          </w:tcPr>
          <w:p>
            <w:pPr>
              <w:tabs>
                <w:tab w:val="left" w:pos="9460"/>
              </w:tabs>
              <w:adjustRightInd w:val="0"/>
              <w:snapToGrid w:val="0"/>
              <w:spacing w:line="360" w:lineRule="auto"/>
              <w:rPr>
                <w:color w:val="auto"/>
                <w:sz w:val="24"/>
                <w:szCs w:val="24"/>
                <w:highlight w:val="none"/>
              </w:rPr>
            </w:pPr>
          </w:p>
        </w:tc>
        <w:tc>
          <w:tcPr>
            <w:tcW w:w="947" w:type="dxa"/>
          </w:tcPr>
          <w:p>
            <w:pPr>
              <w:tabs>
                <w:tab w:val="left" w:pos="9460"/>
              </w:tabs>
              <w:adjustRightInd w:val="0"/>
              <w:snapToGrid w:val="0"/>
              <w:spacing w:line="360" w:lineRule="auto"/>
              <w:rPr>
                <w:color w:val="auto"/>
                <w:sz w:val="24"/>
                <w:szCs w:val="24"/>
                <w:highlight w:val="none"/>
              </w:rPr>
            </w:pPr>
          </w:p>
        </w:tc>
        <w:tc>
          <w:tcPr>
            <w:tcW w:w="947" w:type="dxa"/>
          </w:tcPr>
          <w:p>
            <w:pPr>
              <w:tabs>
                <w:tab w:val="left" w:pos="9460"/>
              </w:tabs>
              <w:adjustRightInd w:val="0"/>
              <w:snapToGrid w:val="0"/>
              <w:spacing w:line="360" w:lineRule="auto"/>
              <w:rPr>
                <w:color w:val="auto"/>
                <w:sz w:val="24"/>
                <w:szCs w:val="24"/>
                <w:highlight w:val="none"/>
              </w:rPr>
            </w:pPr>
          </w:p>
        </w:tc>
        <w:tc>
          <w:tcPr>
            <w:tcW w:w="947" w:type="dxa"/>
          </w:tcPr>
          <w:p>
            <w:pPr>
              <w:tabs>
                <w:tab w:val="left" w:pos="9460"/>
              </w:tabs>
              <w:adjustRightInd w:val="0"/>
              <w:snapToGrid w:val="0"/>
              <w:spacing w:line="360" w:lineRule="auto"/>
              <w:rPr>
                <w:color w:val="auto"/>
                <w:sz w:val="24"/>
                <w:szCs w:val="24"/>
                <w:highlight w:val="none"/>
              </w:rPr>
            </w:pPr>
          </w:p>
        </w:tc>
        <w:tc>
          <w:tcPr>
            <w:tcW w:w="947" w:type="dxa"/>
          </w:tcPr>
          <w:p>
            <w:pPr>
              <w:tabs>
                <w:tab w:val="left" w:pos="9460"/>
              </w:tabs>
              <w:adjustRightInd w:val="0"/>
              <w:snapToGrid w:val="0"/>
              <w:spacing w:line="360" w:lineRule="auto"/>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tabs>
                <w:tab w:val="left" w:pos="9460"/>
              </w:tabs>
              <w:adjustRightInd w:val="0"/>
              <w:snapToGrid w:val="0"/>
              <w:spacing w:line="360" w:lineRule="auto"/>
              <w:jc w:val="center"/>
              <w:rPr>
                <w:color w:val="auto"/>
                <w:sz w:val="24"/>
                <w:szCs w:val="24"/>
                <w:highlight w:val="none"/>
              </w:rPr>
            </w:pPr>
          </w:p>
        </w:tc>
        <w:tc>
          <w:tcPr>
            <w:tcW w:w="956" w:type="dxa"/>
          </w:tcPr>
          <w:p>
            <w:pPr>
              <w:tabs>
                <w:tab w:val="left" w:pos="9460"/>
              </w:tabs>
              <w:adjustRightInd w:val="0"/>
              <w:snapToGrid w:val="0"/>
              <w:spacing w:line="360" w:lineRule="auto"/>
              <w:rPr>
                <w:color w:val="auto"/>
                <w:sz w:val="24"/>
                <w:szCs w:val="24"/>
                <w:highlight w:val="none"/>
              </w:rPr>
            </w:pPr>
          </w:p>
        </w:tc>
        <w:tc>
          <w:tcPr>
            <w:tcW w:w="1011" w:type="dxa"/>
          </w:tcPr>
          <w:p>
            <w:pPr>
              <w:tabs>
                <w:tab w:val="left" w:pos="9460"/>
              </w:tabs>
              <w:adjustRightInd w:val="0"/>
              <w:snapToGrid w:val="0"/>
              <w:spacing w:line="360" w:lineRule="auto"/>
              <w:rPr>
                <w:color w:val="auto"/>
                <w:sz w:val="24"/>
                <w:szCs w:val="24"/>
                <w:highlight w:val="none"/>
              </w:rPr>
            </w:pPr>
          </w:p>
        </w:tc>
        <w:tc>
          <w:tcPr>
            <w:tcW w:w="956" w:type="dxa"/>
          </w:tcPr>
          <w:p>
            <w:pPr>
              <w:tabs>
                <w:tab w:val="left" w:pos="9460"/>
              </w:tabs>
              <w:adjustRightInd w:val="0"/>
              <w:snapToGrid w:val="0"/>
              <w:spacing w:line="360" w:lineRule="auto"/>
              <w:rPr>
                <w:color w:val="auto"/>
                <w:sz w:val="24"/>
                <w:szCs w:val="24"/>
                <w:highlight w:val="none"/>
              </w:rPr>
            </w:pPr>
          </w:p>
        </w:tc>
        <w:tc>
          <w:tcPr>
            <w:tcW w:w="1337" w:type="dxa"/>
          </w:tcPr>
          <w:p>
            <w:pPr>
              <w:tabs>
                <w:tab w:val="left" w:pos="9460"/>
              </w:tabs>
              <w:adjustRightInd w:val="0"/>
              <w:snapToGrid w:val="0"/>
              <w:spacing w:line="360" w:lineRule="auto"/>
              <w:rPr>
                <w:color w:val="auto"/>
                <w:sz w:val="24"/>
                <w:szCs w:val="24"/>
                <w:highlight w:val="none"/>
              </w:rPr>
            </w:pPr>
          </w:p>
        </w:tc>
        <w:tc>
          <w:tcPr>
            <w:tcW w:w="947" w:type="dxa"/>
          </w:tcPr>
          <w:p>
            <w:pPr>
              <w:tabs>
                <w:tab w:val="left" w:pos="9460"/>
              </w:tabs>
              <w:adjustRightInd w:val="0"/>
              <w:snapToGrid w:val="0"/>
              <w:spacing w:line="360" w:lineRule="auto"/>
              <w:rPr>
                <w:color w:val="auto"/>
                <w:sz w:val="24"/>
                <w:szCs w:val="24"/>
                <w:highlight w:val="none"/>
              </w:rPr>
            </w:pPr>
          </w:p>
        </w:tc>
        <w:tc>
          <w:tcPr>
            <w:tcW w:w="947" w:type="dxa"/>
          </w:tcPr>
          <w:p>
            <w:pPr>
              <w:tabs>
                <w:tab w:val="left" w:pos="9460"/>
              </w:tabs>
              <w:adjustRightInd w:val="0"/>
              <w:snapToGrid w:val="0"/>
              <w:spacing w:line="360" w:lineRule="auto"/>
              <w:rPr>
                <w:color w:val="auto"/>
                <w:sz w:val="24"/>
                <w:szCs w:val="24"/>
                <w:highlight w:val="none"/>
              </w:rPr>
            </w:pPr>
          </w:p>
        </w:tc>
        <w:tc>
          <w:tcPr>
            <w:tcW w:w="947" w:type="dxa"/>
          </w:tcPr>
          <w:p>
            <w:pPr>
              <w:tabs>
                <w:tab w:val="left" w:pos="9460"/>
              </w:tabs>
              <w:adjustRightInd w:val="0"/>
              <w:snapToGrid w:val="0"/>
              <w:spacing w:line="360" w:lineRule="auto"/>
              <w:rPr>
                <w:color w:val="auto"/>
                <w:sz w:val="24"/>
                <w:szCs w:val="24"/>
                <w:highlight w:val="none"/>
              </w:rPr>
            </w:pPr>
          </w:p>
        </w:tc>
        <w:tc>
          <w:tcPr>
            <w:tcW w:w="947" w:type="dxa"/>
          </w:tcPr>
          <w:p>
            <w:pPr>
              <w:tabs>
                <w:tab w:val="left" w:pos="9460"/>
              </w:tabs>
              <w:adjustRightInd w:val="0"/>
              <w:snapToGrid w:val="0"/>
              <w:spacing w:line="360" w:lineRule="auto"/>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restart"/>
            <w:vAlign w:val="center"/>
          </w:tcPr>
          <w:p>
            <w:pPr>
              <w:tabs>
                <w:tab w:val="left" w:pos="9460"/>
              </w:tabs>
              <w:adjustRightInd w:val="0"/>
              <w:snapToGrid w:val="0"/>
              <w:spacing w:line="360" w:lineRule="auto"/>
              <w:jc w:val="center"/>
              <w:rPr>
                <w:color w:val="auto"/>
                <w:sz w:val="24"/>
                <w:szCs w:val="24"/>
                <w:highlight w:val="none"/>
              </w:rPr>
            </w:pPr>
            <w:r>
              <w:rPr>
                <w:rFonts w:hint="eastAsia"/>
                <w:color w:val="auto"/>
                <w:sz w:val="24"/>
                <w:szCs w:val="24"/>
                <w:highlight w:val="none"/>
              </w:rPr>
              <w:t>技术</w:t>
            </w:r>
          </w:p>
          <w:p>
            <w:pPr>
              <w:tabs>
                <w:tab w:val="left" w:pos="9460"/>
              </w:tabs>
              <w:adjustRightInd w:val="0"/>
              <w:snapToGrid w:val="0"/>
              <w:spacing w:line="360" w:lineRule="auto"/>
              <w:jc w:val="center"/>
              <w:rPr>
                <w:color w:val="auto"/>
                <w:sz w:val="24"/>
                <w:szCs w:val="24"/>
                <w:highlight w:val="none"/>
              </w:rPr>
            </w:pPr>
            <w:r>
              <w:rPr>
                <w:rFonts w:hint="eastAsia"/>
                <w:color w:val="auto"/>
                <w:sz w:val="24"/>
                <w:szCs w:val="24"/>
                <w:highlight w:val="none"/>
              </w:rPr>
              <w:t>人员</w:t>
            </w:r>
          </w:p>
        </w:tc>
        <w:tc>
          <w:tcPr>
            <w:tcW w:w="956" w:type="dxa"/>
          </w:tcPr>
          <w:p>
            <w:pPr>
              <w:tabs>
                <w:tab w:val="left" w:pos="9460"/>
              </w:tabs>
              <w:adjustRightInd w:val="0"/>
              <w:snapToGrid w:val="0"/>
              <w:spacing w:line="360" w:lineRule="auto"/>
              <w:rPr>
                <w:color w:val="auto"/>
                <w:sz w:val="24"/>
                <w:szCs w:val="24"/>
                <w:highlight w:val="none"/>
              </w:rPr>
            </w:pPr>
          </w:p>
        </w:tc>
        <w:tc>
          <w:tcPr>
            <w:tcW w:w="1011" w:type="dxa"/>
          </w:tcPr>
          <w:p>
            <w:pPr>
              <w:tabs>
                <w:tab w:val="left" w:pos="9460"/>
              </w:tabs>
              <w:adjustRightInd w:val="0"/>
              <w:snapToGrid w:val="0"/>
              <w:spacing w:line="360" w:lineRule="auto"/>
              <w:rPr>
                <w:color w:val="auto"/>
                <w:sz w:val="24"/>
                <w:szCs w:val="24"/>
                <w:highlight w:val="none"/>
              </w:rPr>
            </w:pPr>
          </w:p>
        </w:tc>
        <w:tc>
          <w:tcPr>
            <w:tcW w:w="956" w:type="dxa"/>
          </w:tcPr>
          <w:p>
            <w:pPr>
              <w:tabs>
                <w:tab w:val="left" w:pos="9460"/>
              </w:tabs>
              <w:adjustRightInd w:val="0"/>
              <w:snapToGrid w:val="0"/>
              <w:spacing w:line="360" w:lineRule="auto"/>
              <w:rPr>
                <w:color w:val="auto"/>
                <w:sz w:val="24"/>
                <w:szCs w:val="24"/>
                <w:highlight w:val="none"/>
              </w:rPr>
            </w:pPr>
          </w:p>
        </w:tc>
        <w:tc>
          <w:tcPr>
            <w:tcW w:w="1337" w:type="dxa"/>
          </w:tcPr>
          <w:p>
            <w:pPr>
              <w:tabs>
                <w:tab w:val="left" w:pos="9460"/>
              </w:tabs>
              <w:adjustRightInd w:val="0"/>
              <w:snapToGrid w:val="0"/>
              <w:spacing w:line="360" w:lineRule="auto"/>
              <w:rPr>
                <w:color w:val="auto"/>
                <w:sz w:val="24"/>
                <w:szCs w:val="24"/>
                <w:highlight w:val="none"/>
              </w:rPr>
            </w:pPr>
          </w:p>
        </w:tc>
        <w:tc>
          <w:tcPr>
            <w:tcW w:w="947" w:type="dxa"/>
          </w:tcPr>
          <w:p>
            <w:pPr>
              <w:tabs>
                <w:tab w:val="left" w:pos="9460"/>
              </w:tabs>
              <w:adjustRightInd w:val="0"/>
              <w:snapToGrid w:val="0"/>
              <w:spacing w:line="360" w:lineRule="auto"/>
              <w:rPr>
                <w:color w:val="auto"/>
                <w:sz w:val="24"/>
                <w:szCs w:val="24"/>
                <w:highlight w:val="none"/>
              </w:rPr>
            </w:pPr>
          </w:p>
        </w:tc>
        <w:tc>
          <w:tcPr>
            <w:tcW w:w="947" w:type="dxa"/>
          </w:tcPr>
          <w:p>
            <w:pPr>
              <w:tabs>
                <w:tab w:val="left" w:pos="9460"/>
              </w:tabs>
              <w:adjustRightInd w:val="0"/>
              <w:snapToGrid w:val="0"/>
              <w:spacing w:line="360" w:lineRule="auto"/>
              <w:rPr>
                <w:color w:val="auto"/>
                <w:sz w:val="24"/>
                <w:szCs w:val="24"/>
                <w:highlight w:val="none"/>
              </w:rPr>
            </w:pPr>
          </w:p>
        </w:tc>
        <w:tc>
          <w:tcPr>
            <w:tcW w:w="947" w:type="dxa"/>
          </w:tcPr>
          <w:p>
            <w:pPr>
              <w:tabs>
                <w:tab w:val="left" w:pos="9460"/>
              </w:tabs>
              <w:adjustRightInd w:val="0"/>
              <w:snapToGrid w:val="0"/>
              <w:spacing w:line="360" w:lineRule="auto"/>
              <w:rPr>
                <w:color w:val="auto"/>
                <w:sz w:val="24"/>
                <w:szCs w:val="24"/>
                <w:highlight w:val="none"/>
              </w:rPr>
            </w:pPr>
          </w:p>
        </w:tc>
        <w:tc>
          <w:tcPr>
            <w:tcW w:w="947" w:type="dxa"/>
          </w:tcPr>
          <w:p>
            <w:pPr>
              <w:tabs>
                <w:tab w:val="left" w:pos="9460"/>
              </w:tabs>
              <w:adjustRightInd w:val="0"/>
              <w:snapToGrid w:val="0"/>
              <w:spacing w:line="360" w:lineRule="auto"/>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tabs>
                <w:tab w:val="left" w:pos="9460"/>
              </w:tabs>
              <w:adjustRightInd w:val="0"/>
              <w:snapToGrid w:val="0"/>
              <w:spacing w:line="360" w:lineRule="auto"/>
              <w:jc w:val="center"/>
              <w:rPr>
                <w:color w:val="auto"/>
                <w:sz w:val="24"/>
                <w:szCs w:val="24"/>
                <w:highlight w:val="none"/>
              </w:rPr>
            </w:pPr>
          </w:p>
        </w:tc>
        <w:tc>
          <w:tcPr>
            <w:tcW w:w="956" w:type="dxa"/>
          </w:tcPr>
          <w:p>
            <w:pPr>
              <w:tabs>
                <w:tab w:val="left" w:pos="9460"/>
              </w:tabs>
              <w:adjustRightInd w:val="0"/>
              <w:snapToGrid w:val="0"/>
              <w:spacing w:line="360" w:lineRule="auto"/>
              <w:rPr>
                <w:color w:val="auto"/>
                <w:sz w:val="24"/>
                <w:szCs w:val="24"/>
                <w:highlight w:val="none"/>
              </w:rPr>
            </w:pPr>
          </w:p>
        </w:tc>
        <w:tc>
          <w:tcPr>
            <w:tcW w:w="1011" w:type="dxa"/>
          </w:tcPr>
          <w:p>
            <w:pPr>
              <w:tabs>
                <w:tab w:val="left" w:pos="9460"/>
              </w:tabs>
              <w:adjustRightInd w:val="0"/>
              <w:snapToGrid w:val="0"/>
              <w:spacing w:line="360" w:lineRule="auto"/>
              <w:rPr>
                <w:color w:val="auto"/>
                <w:sz w:val="24"/>
                <w:szCs w:val="24"/>
                <w:highlight w:val="none"/>
              </w:rPr>
            </w:pPr>
          </w:p>
        </w:tc>
        <w:tc>
          <w:tcPr>
            <w:tcW w:w="956" w:type="dxa"/>
          </w:tcPr>
          <w:p>
            <w:pPr>
              <w:tabs>
                <w:tab w:val="left" w:pos="9460"/>
              </w:tabs>
              <w:adjustRightInd w:val="0"/>
              <w:snapToGrid w:val="0"/>
              <w:spacing w:line="360" w:lineRule="auto"/>
              <w:rPr>
                <w:color w:val="auto"/>
                <w:sz w:val="24"/>
                <w:szCs w:val="24"/>
                <w:highlight w:val="none"/>
              </w:rPr>
            </w:pPr>
          </w:p>
        </w:tc>
        <w:tc>
          <w:tcPr>
            <w:tcW w:w="1337" w:type="dxa"/>
          </w:tcPr>
          <w:p>
            <w:pPr>
              <w:tabs>
                <w:tab w:val="left" w:pos="9460"/>
              </w:tabs>
              <w:adjustRightInd w:val="0"/>
              <w:snapToGrid w:val="0"/>
              <w:spacing w:line="360" w:lineRule="auto"/>
              <w:rPr>
                <w:color w:val="auto"/>
                <w:sz w:val="24"/>
                <w:szCs w:val="24"/>
                <w:highlight w:val="none"/>
              </w:rPr>
            </w:pPr>
          </w:p>
        </w:tc>
        <w:tc>
          <w:tcPr>
            <w:tcW w:w="947" w:type="dxa"/>
          </w:tcPr>
          <w:p>
            <w:pPr>
              <w:tabs>
                <w:tab w:val="left" w:pos="9460"/>
              </w:tabs>
              <w:adjustRightInd w:val="0"/>
              <w:snapToGrid w:val="0"/>
              <w:spacing w:line="360" w:lineRule="auto"/>
              <w:rPr>
                <w:color w:val="auto"/>
                <w:sz w:val="24"/>
                <w:szCs w:val="24"/>
                <w:highlight w:val="none"/>
              </w:rPr>
            </w:pPr>
          </w:p>
        </w:tc>
        <w:tc>
          <w:tcPr>
            <w:tcW w:w="947" w:type="dxa"/>
          </w:tcPr>
          <w:p>
            <w:pPr>
              <w:tabs>
                <w:tab w:val="left" w:pos="9460"/>
              </w:tabs>
              <w:adjustRightInd w:val="0"/>
              <w:snapToGrid w:val="0"/>
              <w:spacing w:line="360" w:lineRule="auto"/>
              <w:rPr>
                <w:color w:val="auto"/>
                <w:sz w:val="24"/>
                <w:szCs w:val="24"/>
                <w:highlight w:val="none"/>
              </w:rPr>
            </w:pPr>
          </w:p>
        </w:tc>
        <w:tc>
          <w:tcPr>
            <w:tcW w:w="947" w:type="dxa"/>
          </w:tcPr>
          <w:p>
            <w:pPr>
              <w:tabs>
                <w:tab w:val="left" w:pos="9460"/>
              </w:tabs>
              <w:adjustRightInd w:val="0"/>
              <w:snapToGrid w:val="0"/>
              <w:spacing w:line="360" w:lineRule="auto"/>
              <w:rPr>
                <w:color w:val="auto"/>
                <w:sz w:val="24"/>
                <w:szCs w:val="24"/>
                <w:highlight w:val="none"/>
              </w:rPr>
            </w:pPr>
          </w:p>
        </w:tc>
        <w:tc>
          <w:tcPr>
            <w:tcW w:w="947" w:type="dxa"/>
          </w:tcPr>
          <w:p>
            <w:pPr>
              <w:tabs>
                <w:tab w:val="left" w:pos="9460"/>
              </w:tabs>
              <w:adjustRightInd w:val="0"/>
              <w:snapToGrid w:val="0"/>
              <w:spacing w:line="360" w:lineRule="auto"/>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vAlign w:val="center"/>
          </w:tcPr>
          <w:p>
            <w:pPr>
              <w:tabs>
                <w:tab w:val="left" w:pos="9460"/>
              </w:tabs>
              <w:adjustRightInd w:val="0"/>
              <w:snapToGrid w:val="0"/>
              <w:spacing w:line="360" w:lineRule="auto"/>
              <w:jc w:val="center"/>
              <w:rPr>
                <w:color w:val="auto"/>
                <w:sz w:val="24"/>
                <w:szCs w:val="24"/>
                <w:highlight w:val="none"/>
              </w:rPr>
            </w:pPr>
          </w:p>
        </w:tc>
        <w:tc>
          <w:tcPr>
            <w:tcW w:w="956" w:type="dxa"/>
          </w:tcPr>
          <w:p>
            <w:pPr>
              <w:tabs>
                <w:tab w:val="left" w:pos="9460"/>
              </w:tabs>
              <w:adjustRightInd w:val="0"/>
              <w:snapToGrid w:val="0"/>
              <w:spacing w:line="360" w:lineRule="auto"/>
              <w:rPr>
                <w:color w:val="auto"/>
                <w:sz w:val="24"/>
                <w:szCs w:val="24"/>
                <w:highlight w:val="none"/>
              </w:rPr>
            </w:pPr>
          </w:p>
        </w:tc>
        <w:tc>
          <w:tcPr>
            <w:tcW w:w="1011" w:type="dxa"/>
          </w:tcPr>
          <w:p>
            <w:pPr>
              <w:tabs>
                <w:tab w:val="left" w:pos="9460"/>
              </w:tabs>
              <w:adjustRightInd w:val="0"/>
              <w:snapToGrid w:val="0"/>
              <w:spacing w:line="360" w:lineRule="auto"/>
              <w:rPr>
                <w:color w:val="auto"/>
                <w:sz w:val="24"/>
                <w:szCs w:val="24"/>
                <w:highlight w:val="none"/>
              </w:rPr>
            </w:pPr>
          </w:p>
        </w:tc>
        <w:tc>
          <w:tcPr>
            <w:tcW w:w="956" w:type="dxa"/>
          </w:tcPr>
          <w:p>
            <w:pPr>
              <w:tabs>
                <w:tab w:val="left" w:pos="9460"/>
              </w:tabs>
              <w:adjustRightInd w:val="0"/>
              <w:snapToGrid w:val="0"/>
              <w:spacing w:line="360" w:lineRule="auto"/>
              <w:rPr>
                <w:color w:val="auto"/>
                <w:sz w:val="24"/>
                <w:szCs w:val="24"/>
                <w:highlight w:val="none"/>
              </w:rPr>
            </w:pPr>
          </w:p>
        </w:tc>
        <w:tc>
          <w:tcPr>
            <w:tcW w:w="1337" w:type="dxa"/>
          </w:tcPr>
          <w:p>
            <w:pPr>
              <w:tabs>
                <w:tab w:val="left" w:pos="9460"/>
              </w:tabs>
              <w:adjustRightInd w:val="0"/>
              <w:snapToGrid w:val="0"/>
              <w:spacing w:line="360" w:lineRule="auto"/>
              <w:rPr>
                <w:color w:val="auto"/>
                <w:sz w:val="24"/>
                <w:szCs w:val="24"/>
                <w:highlight w:val="none"/>
              </w:rPr>
            </w:pPr>
          </w:p>
        </w:tc>
        <w:tc>
          <w:tcPr>
            <w:tcW w:w="947" w:type="dxa"/>
          </w:tcPr>
          <w:p>
            <w:pPr>
              <w:tabs>
                <w:tab w:val="left" w:pos="9460"/>
              </w:tabs>
              <w:adjustRightInd w:val="0"/>
              <w:snapToGrid w:val="0"/>
              <w:spacing w:line="360" w:lineRule="auto"/>
              <w:rPr>
                <w:color w:val="auto"/>
                <w:sz w:val="24"/>
                <w:szCs w:val="24"/>
                <w:highlight w:val="none"/>
              </w:rPr>
            </w:pPr>
          </w:p>
        </w:tc>
        <w:tc>
          <w:tcPr>
            <w:tcW w:w="947" w:type="dxa"/>
          </w:tcPr>
          <w:p>
            <w:pPr>
              <w:tabs>
                <w:tab w:val="left" w:pos="9460"/>
              </w:tabs>
              <w:adjustRightInd w:val="0"/>
              <w:snapToGrid w:val="0"/>
              <w:spacing w:line="360" w:lineRule="auto"/>
              <w:rPr>
                <w:color w:val="auto"/>
                <w:sz w:val="24"/>
                <w:szCs w:val="24"/>
                <w:highlight w:val="none"/>
              </w:rPr>
            </w:pPr>
          </w:p>
        </w:tc>
        <w:tc>
          <w:tcPr>
            <w:tcW w:w="947" w:type="dxa"/>
          </w:tcPr>
          <w:p>
            <w:pPr>
              <w:tabs>
                <w:tab w:val="left" w:pos="9460"/>
              </w:tabs>
              <w:adjustRightInd w:val="0"/>
              <w:snapToGrid w:val="0"/>
              <w:spacing w:line="360" w:lineRule="auto"/>
              <w:rPr>
                <w:color w:val="auto"/>
                <w:sz w:val="24"/>
                <w:szCs w:val="24"/>
                <w:highlight w:val="none"/>
              </w:rPr>
            </w:pPr>
          </w:p>
        </w:tc>
        <w:tc>
          <w:tcPr>
            <w:tcW w:w="947" w:type="dxa"/>
          </w:tcPr>
          <w:p>
            <w:pPr>
              <w:tabs>
                <w:tab w:val="left" w:pos="9460"/>
              </w:tabs>
              <w:adjustRightInd w:val="0"/>
              <w:snapToGrid w:val="0"/>
              <w:spacing w:line="360" w:lineRule="auto"/>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restart"/>
            <w:vAlign w:val="center"/>
          </w:tcPr>
          <w:p>
            <w:pPr>
              <w:tabs>
                <w:tab w:val="left" w:pos="9460"/>
              </w:tabs>
              <w:adjustRightInd w:val="0"/>
              <w:snapToGrid w:val="0"/>
              <w:spacing w:line="360" w:lineRule="auto"/>
              <w:jc w:val="center"/>
              <w:rPr>
                <w:color w:val="auto"/>
                <w:sz w:val="24"/>
                <w:szCs w:val="24"/>
                <w:highlight w:val="none"/>
              </w:rPr>
            </w:pPr>
            <w:r>
              <w:rPr>
                <w:rFonts w:hint="eastAsia"/>
                <w:color w:val="auto"/>
                <w:sz w:val="24"/>
                <w:szCs w:val="24"/>
                <w:highlight w:val="none"/>
              </w:rPr>
              <w:t>售后服务人员</w:t>
            </w:r>
          </w:p>
        </w:tc>
        <w:tc>
          <w:tcPr>
            <w:tcW w:w="956" w:type="dxa"/>
          </w:tcPr>
          <w:p>
            <w:pPr>
              <w:tabs>
                <w:tab w:val="left" w:pos="9460"/>
              </w:tabs>
              <w:adjustRightInd w:val="0"/>
              <w:snapToGrid w:val="0"/>
              <w:spacing w:line="360" w:lineRule="auto"/>
              <w:rPr>
                <w:color w:val="auto"/>
                <w:sz w:val="24"/>
                <w:szCs w:val="24"/>
                <w:highlight w:val="none"/>
              </w:rPr>
            </w:pPr>
          </w:p>
        </w:tc>
        <w:tc>
          <w:tcPr>
            <w:tcW w:w="1011" w:type="dxa"/>
          </w:tcPr>
          <w:p>
            <w:pPr>
              <w:tabs>
                <w:tab w:val="left" w:pos="9460"/>
              </w:tabs>
              <w:adjustRightInd w:val="0"/>
              <w:snapToGrid w:val="0"/>
              <w:spacing w:line="360" w:lineRule="auto"/>
              <w:rPr>
                <w:color w:val="auto"/>
                <w:sz w:val="24"/>
                <w:szCs w:val="24"/>
                <w:highlight w:val="none"/>
              </w:rPr>
            </w:pPr>
          </w:p>
        </w:tc>
        <w:tc>
          <w:tcPr>
            <w:tcW w:w="956" w:type="dxa"/>
          </w:tcPr>
          <w:p>
            <w:pPr>
              <w:tabs>
                <w:tab w:val="left" w:pos="9460"/>
              </w:tabs>
              <w:adjustRightInd w:val="0"/>
              <w:snapToGrid w:val="0"/>
              <w:spacing w:line="360" w:lineRule="auto"/>
              <w:rPr>
                <w:color w:val="auto"/>
                <w:sz w:val="24"/>
                <w:szCs w:val="24"/>
                <w:highlight w:val="none"/>
              </w:rPr>
            </w:pPr>
          </w:p>
        </w:tc>
        <w:tc>
          <w:tcPr>
            <w:tcW w:w="1337" w:type="dxa"/>
          </w:tcPr>
          <w:p>
            <w:pPr>
              <w:tabs>
                <w:tab w:val="left" w:pos="9460"/>
              </w:tabs>
              <w:adjustRightInd w:val="0"/>
              <w:snapToGrid w:val="0"/>
              <w:spacing w:line="360" w:lineRule="auto"/>
              <w:rPr>
                <w:color w:val="auto"/>
                <w:sz w:val="24"/>
                <w:szCs w:val="24"/>
                <w:highlight w:val="none"/>
              </w:rPr>
            </w:pPr>
          </w:p>
        </w:tc>
        <w:tc>
          <w:tcPr>
            <w:tcW w:w="947" w:type="dxa"/>
          </w:tcPr>
          <w:p>
            <w:pPr>
              <w:tabs>
                <w:tab w:val="left" w:pos="9460"/>
              </w:tabs>
              <w:adjustRightInd w:val="0"/>
              <w:snapToGrid w:val="0"/>
              <w:spacing w:line="360" w:lineRule="auto"/>
              <w:rPr>
                <w:color w:val="auto"/>
                <w:sz w:val="24"/>
                <w:szCs w:val="24"/>
                <w:highlight w:val="none"/>
              </w:rPr>
            </w:pPr>
          </w:p>
        </w:tc>
        <w:tc>
          <w:tcPr>
            <w:tcW w:w="947" w:type="dxa"/>
          </w:tcPr>
          <w:p>
            <w:pPr>
              <w:tabs>
                <w:tab w:val="left" w:pos="9460"/>
              </w:tabs>
              <w:adjustRightInd w:val="0"/>
              <w:snapToGrid w:val="0"/>
              <w:spacing w:line="360" w:lineRule="auto"/>
              <w:rPr>
                <w:color w:val="auto"/>
                <w:sz w:val="24"/>
                <w:szCs w:val="24"/>
                <w:highlight w:val="none"/>
              </w:rPr>
            </w:pPr>
          </w:p>
        </w:tc>
        <w:tc>
          <w:tcPr>
            <w:tcW w:w="947" w:type="dxa"/>
          </w:tcPr>
          <w:p>
            <w:pPr>
              <w:tabs>
                <w:tab w:val="left" w:pos="9460"/>
              </w:tabs>
              <w:adjustRightInd w:val="0"/>
              <w:snapToGrid w:val="0"/>
              <w:spacing w:line="360" w:lineRule="auto"/>
              <w:rPr>
                <w:color w:val="auto"/>
                <w:sz w:val="24"/>
                <w:szCs w:val="24"/>
                <w:highlight w:val="none"/>
              </w:rPr>
            </w:pPr>
          </w:p>
        </w:tc>
        <w:tc>
          <w:tcPr>
            <w:tcW w:w="947" w:type="dxa"/>
          </w:tcPr>
          <w:p>
            <w:pPr>
              <w:tabs>
                <w:tab w:val="left" w:pos="9460"/>
              </w:tabs>
              <w:adjustRightInd w:val="0"/>
              <w:snapToGrid w:val="0"/>
              <w:spacing w:line="360" w:lineRule="auto"/>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tcPr>
          <w:p>
            <w:pPr>
              <w:tabs>
                <w:tab w:val="left" w:pos="9460"/>
              </w:tabs>
              <w:adjustRightInd w:val="0"/>
              <w:snapToGrid w:val="0"/>
              <w:spacing w:line="360" w:lineRule="auto"/>
              <w:rPr>
                <w:color w:val="auto"/>
                <w:sz w:val="24"/>
                <w:szCs w:val="24"/>
                <w:highlight w:val="none"/>
              </w:rPr>
            </w:pPr>
          </w:p>
        </w:tc>
        <w:tc>
          <w:tcPr>
            <w:tcW w:w="956" w:type="dxa"/>
          </w:tcPr>
          <w:p>
            <w:pPr>
              <w:tabs>
                <w:tab w:val="left" w:pos="9460"/>
              </w:tabs>
              <w:adjustRightInd w:val="0"/>
              <w:snapToGrid w:val="0"/>
              <w:spacing w:line="360" w:lineRule="auto"/>
              <w:rPr>
                <w:color w:val="auto"/>
                <w:sz w:val="24"/>
                <w:szCs w:val="24"/>
                <w:highlight w:val="none"/>
              </w:rPr>
            </w:pPr>
          </w:p>
        </w:tc>
        <w:tc>
          <w:tcPr>
            <w:tcW w:w="1011" w:type="dxa"/>
          </w:tcPr>
          <w:p>
            <w:pPr>
              <w:tabs>
                <w:tab w:val="left" w:pos="9460"/>
              </w:tabs>
              <w:adjustRightInd w:val="0"/>
              <w:snapToGrid w:val="0"/>
              <w:spacing w:line="360" w:lineRule="auto"/>
              <w:rPr>
                <w:color w:val="auto"/>
                <w:sz w:val="24"/>
                <w:szCs w:val="24"/>
                <w:highlight w:val="none"/>
              </w:rPr>
            </w:pPr>
          </w:p>
        </w:tc>
        <w:tc>
          <w:tcPr>
            <w:tcW w:w="956" w:type="dxa"/>
          </w:tcPr>
          <w:p>
            <w:pPr>
              <w:tabs>
                <w:tab w:val="left" w:pos="9460"/>
              </w:tabs>
              <w:adjustRightInd w:val="0"/>
              <w:snapToGrid w:val="0"/>
              <w:spacing w:line="360" w:lineRule="auto"/>
              <w:rPr>
                <w:color w:val="auto"/>
                <w:sz w:val="24"/>
                <w:szCs w:val="24"/>
                <w:highlight w:val="none"/>
              </w:rPr>
            </w:pPr>
          </w:p>
        </w:tc>
        <w:tc>
          <w:tcPr>
            <w:tcW w:w="1337" w:type="dxa"/>
          </w:tcPr>
          <w:p>
            <w:pPr>
              <w:tabs>
                <w:tab w:val="left" w:pos="9460"/>
              </w:tabs>
              <w:adjustRightInd w:val="0"/>
              <w:snapToGrid w:val="0"/>
              <w:spacing w:line="360" w:lineRule="auto"/>
              <w:rPr>
                <w:color w:val="auto"/>
                <w:sz w:val="24"/>
                <w:szCs w:val="24"/>
                <w:highlight w:val="none"/>
              </w:rPr>
            </w:pPr>
          </w:p>
        </w:tc>
        <w:tc>
          <w:tcPr>
            <w:tcW w:w="947" w:type="dxa"/>
          </w:tcPr>
          <w:p>
            <w:pPr>
              <w:tabs>
                <w:tab w:val="left" w:pos="9460"/>
              </w:tabs>
              <w:adjustRightInd w:val="0"/>
              <w:snapToGrid w:val="0"/>
              <w:spacing w:line="360" w:lineRule="auto"/>
              <w:rPr>
                <w:color w:val="auto"/>
                <w:sz w:val="24"/>
                <w:szCs w:val="24"/>
                <w:highlight w:val="none"/>
              </w:rPr>
            </w:pPr>
          </w:p>
        </w:tc>
        <w:tc>
          <w:tcPr>
            <w:tcW w:w="947" w:type="dxa"/>
          </w:tcPr>
          <w:p>
            <w:pPr>
              <w:tabs>
                <w:tab w:val="left" w:pos="9460"/>
              </w:tabs>
              <w:adjustRightInd w:val="0"/>
              <w:snapToGrid w:val="0"/>
              <w:spacing w:line="360" w:lineRule="auto"/>
              <w:rPr>
                <w:color w:val="auto"/>
                <w:sz w:val="24"/>
                <w:szCs w:val="24"/>
                <w:highlight w:val="none"/>
              </w:rPr>
            </w:pPr>
          </w:p>
        </w:tc>
        <w:tc>
          <w:tcPr>
            <w:tcW w:w="947" w:type="dxa"/>
          </w:tcPr>
          <w:p>
            <w:pPr>
              <w:tabs>
                <w:tab w:val="left" w:pos="9460"/>
              </w:tabs>
              <w:adjustRightInd w:val="0"/>
              <w:snapToGrid w:val="0"/>
              <w:spacing w:line="360" w:lineRule="auto"/>
              <w:rPr>
                <w:color w:val="auto"/>
                <w:sz w:val="24"/>
                <w:szCs w:val="24"/>
                <w:highlight w:val="none"/>
              </w:rPr>
            </w:pPr>
          </w:p>
        </w:tc>
        <w:tc>
          <w:tcPr>
            <w:tcW w:w="947" w:type="dxa"/>
          </w:tcPr>
          <w:p>
            <w:pPr>
              <w:tabs>
                <w:tab w:val="left" w:pos="9460"/>
              </w:tabs>
              <w:adjustRightInd w:val="0"/>
              <w:snapToGrid w:val="0"/>
              <w:spacing w:line="360" w:lineRule="auto"/>
              <w:rPr>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5" w:type="dxa"/>
            <w:vMerge w:val="continue"/>
          </w:tcPr>
          <w:p>
            <w:pPr>
              <w:tabs>
                <w:tab w:val="left" w:pos="9460"/>
              </w:tabs>
              <w:adjustRightInd w:val="0"/>
              <w:snapToGrid w:val="0"/>
              <w:spacing w:line="360" w:lineRule="auto"/>
              <w:rPr>
                <w:color w:val="auto"/>
                <w:sz w:val="24"/>
                <w:szCs w:val="24"/>
                <w:highlight w:val="none"/>
              </w:rPr>
            </w:pPr>
          </w:p>
        </w:tc>
        <w:tc>
          <w:tcPr>
            <w:tcW w:w="956" w:type="dxa"/>
          </w:tcPr>
          <w:p>
            <w:pPr>
              <w:tabs>
                <w:tab w:val="left" w:pos="9460"/>
              </w:tabs>
              <w:adjustRightInd w:val="0"/>
              <w:snapToGrid w:val="0"/>
              <w:spacing w:line="360" w:lineRule="auto"/>
              <w:rPr>
                <w:color w:val="auto"/>
                <w:sz w:val="24"/>
                <w:szCs w:val="24"/>
                <w:highlight w:val="none"/>
              </w:rPr>
            </w:pPr>
          </w:p>
        </w:tc>
        <w:tc>
          <w:tcPr>
            <w:tcW w:w="1011" w:type="dxa"/>
          </w:tcPr>
          <w:p>
            <w:pPr>
              <w:tabs>
                <w:tab w:val="left" w:pos="9460"/>
              </w:tabs>
              <w:adjustRightInd w:val="0"/>
              <w:snapToGrid w:val="0"/>
              <w:spacing w:line="360" w:lineRule="auto"/>
              <w:rPr>
                <w:color w:val="auto"/>
                <w:sz w:val="24"/>
                <w:szCs w:val="24"/>
                <w:highlight w:val="none"/>
              </w:rPr>
            </w:pPr>
          </w:p>
        </w:tc>
        <w:tc>
          <w:tcPr>
            <w:tcW w:w="956" w:type="dxa"/>
          </w:tcPr>
          <w:p>
            <w:pPr>
              <w:tabs>
                <w:tab w:val="left" w:pos="9460"/>
              </w:tabs>
              <w:adjustRightInd w:val="0"/>
              <w:snapToGrid w:val="0"/>
              <w:spacing w:line="360" w:lineRule="auto"/>
              <w:rPr>
                <w:color w:val="auto"/>
                <w:sz w:val="24"/>
                <w:szCs w:val="24"/>
                <w:highlight w:val="none"/>
              </w:rPr>
            </w:pPr>
          </w:p>
        </w:tc>
        <w:tc>
          <w:tcPr>
            <w:tcW w:w="1337" w:type="dxa"/>
          </w:tcPr>
          <w:p>
            <w:pPr>
              <w:tabs>
                <w:tab w:val="left" w:pos="9460"/>
              </w:tabs>
              <w:adjustRightInd w:val="0"/>
              <w:snapToGrid w:val="0"/>
              <w:spacing w:line="360" w:lineRule="auto"/>
              <w:rPr>
                <w:color w:val="auto"/>
                <w:sz w:val="24"/>
                <w:szCs w:val="24"/>
                <w:highlight w:val="none"/>
              </w:rPr>
            </w:pPr>
          </w:p>
        </w:tc>
        <w:tc>
          <w:tcPr>
            <w:tcW w:w="947" w:type="dxa"/>
          </w:tcPr>
          <w:p>
            <w:pPr>
              <w:tabs>
                <w:tab w:val="left" w:pos="9460"/>
              </w:tabs>
              <w:adjustRightInd w:val="0"/>
              <w:snapToGrid w:val="0"/>
              <w:spacing w:line="360" w:lineRule="auto"/>
              <w:rPr>
                <w:color w:val="auto"/>
                <w:sz w:val="24"/>
                <w:szCs w:val="24"/>
                <w:highlight w:val="none"/>
              </w:rPr>
            </w:pPr>
          </w:p>
        </w:tc>
        <w:tc>
          <w:tcPr>
            <w:tcW w:w="947" w:type="dxa"/>
          </w:tcPr>
          <w:p>
            <w:pPr>
              <w:tabs>
                <w:tab w:val="left" w:pos="9460"/>
              </w:tabs>
              <w:adjustRightInd w:val="0"/>
              <w:snapToGrid w:val="0"/>
              <w:spacing w:line="360" w:lineRule="auto"/>
              <w:rPr>
                <w:color w:val="auto"/>
                <w:sz w:val="24"/>
                <w:szCs w:val="24"/>
                <w:highlight w:val="none"/>
              </w:rPr>
            </w:pPr>
          </w:p>
        </w:tc>
        <w:tc>
          <w:tcPr>
            <w:tcW w:w="947" w:type="dxa"/>
          </w:tcPr>
          <w:p>
            <w:pPr>
              <w:tabs>
                <w:tab w:val="left" w:pos="9460"/>
              </w:tabs>
              <w:adjustRightInd w:val="0"/>
              <w:snapToGrid w:val="0"/>
              <w:spacing w:line="360" w:lineRule="auto"/>
              <w:rPr>
                <w:color w:val="auto"/>
                <w:sz w:val="24"/>
                <w:szCs w:val="24"/>
                <w:highlight w:val="none"/>
              </w:rPr>
            </w:pPr>
          </w:p>
        </w:tc>
        <w:tc>
          <w:tcPr>
            <w:tcW w:w="947" w:type="dxa"/>
          </w:tcPr>
          <w:p>
            <w:pPr>
              <w:tabs>
                <w:tab w:val="left" w:pos="9460"/>
              </w:tabs>
              <w:adjustRightInd w:val="0"/>
              <w:snapToGrid w:val="0"/>
              <w:spacing w:line="360" w:lineRule="auto"/>
              <w:rPr>
                <w:color w:val="auto"/>
                <w:sz w:val="24"/>
                <w:szCs w:val="24"/>
                <w:highlight w:val="none"/>
              </w:rPr>
            </w:pPr>
          </w:p>
        </w:tc>
      </w:tr>
    </w:tbl>
    <w:p>
      <w:pPr>
        <w:tabs>
          <w:tab w:val="left" w:pos="9460"/>
        </w:tabs>
        <w:spacing w:line="360" w:lineRule="auto"/>
        <w:rPr>
          <w:color w:val="auto"/>
          <w:highlight w:val="none"/>
        </w:rPr>
      </w:pPr>
    </w:p>
    <w:p>
      <w:pPr>
        <w:tabs>
          <w:tab w:val="left" w:pos="9460"/>
        </w:tabs>
        <w:spacing w:line="360" w:lineRule="auto"/>
        <w:ind w:firstLine="480" w:firstLineChars="200"/>
        <w:rPr>
          <w:color w:val="auto"/>
          <w:sz w:val="24"/>
          <w:szCs w:val="24"/>
          <w:highlight w:val="none"/>
        </w:rPr>
      </w:pPr>
    </w:p>
    <w:p>
      <w:pPr>
        <w:tabs>
          <w:tab w:val="left" w:pos="9460"/>
        </w:tabs>
        <w:spacing w:line="360" w:lineRule="auto"/>
        <w:ind w:firstLine="480" w:firstLineChars="200"/>
        <w:rPr>
          <w:color w:val="auto"/>
          <w:sz w:val="24"/>
          <w:szCs w:val="24"/>
          <w:highlight w:val="none"/>
        </w:rPr>
      </w:pPr>
    </w:p>
    <w:p>
      <w:pPr>
        <w:tabs>
          <w:tab w:val="left" w:pos="9460"/>
        </w:tabs>
        <w:spacing w:line="360" w:lineRule="auto"/>
        <w:ind w:firstLine="480" w:firstLineChars="200"/>
        <w:rPr>
          <w:color w:val="auto"/>
          <w:sz w:val="24"/>
          <w:szCs w:val="24"/>
          <w:highlight w:val="none"/>
        </w:rPr>
      </w:pPr>
      <w:r>
        <w:rPr>
          <w:rFonts w:hint="eastAsia"/>
          <w:color w:val="auto"/>
          <w:sz w:val="24"/>
          <w:szCs w:val="24"/>
          <w:highlight w:val="none"/>
        </w:rPr>
        <w:t>供应商名称：XXXX（盖单位公章）</w:t>
      </w:r>
    </w:p>
    <w:p>
      <w:pPr>
        <w:tabs>
          <w:tab w:val="left" w:pos="9460"/>
        </w:tabs>
        <w:spacing w:line="360" w:lineRule="auto"/>
        <w:ind w:firstLine="480" w:firstLineChars="200"/>
        <w:rPr>
          <w:color w:val="auto"/>
          <w:w w:val="95"/>
          <w:sz w:val="24"/>
          <w:szCs w:val="24"/>
          <w:highlight w:val="none"/>
        </w:rPr>
      </w:pPr>
      <w:r>
        <w:rPr>
          <w:rFonts w:hint="eastAsia"/>
          <w:color w:val="auto"/>
          <w:sz w:val="24"/>
          <w:szCs w:val="24"/>
          <w:highlight w:val="none"/>
        </w:rPr>
        <w:t xml:space="preserve">法定代表人/单位负责人或授权代表（签字或加盖个人印章）：XXXX </w:t>
      </w:r>
    </w:p>
    <w:p>
      <w:pPr>
        <w:tabs>
          <w:tab w:val="left" w:pos="9460"/>
        </w:tabs>
        <w:spacing w:line="360" w:lineRule="auto"/>
        <w:ind w:firstLine="476" w:firstLineChars="200"/>
        <w:rPr>
          <w:color w:val="auto"/>
          <w:sz w:val="24"/>
          <w:szCs w:val="24"/>
          <w:highlight w:val="none"/>
        </w:rPr>
      </w:pPr>
      <w:r>
        <w:rPr>
          <w:rFonts w:hint="eastAsia"/>
          <w:color w:val="auto"/>
          <w:spacing w:val="-1"/>
          <w:sz w:val="24"/>
          <w:szCs w:val="24"/>
          <w:highlight w:val="none"/>
          <w:lang w:val="en-US"/>
        </w:rPr>
        <w:t>日  期</w:t>
      </w:r>
      <w:r>
        <w:rPr>
          <w:rFonts w:hint="eastAsia"/>
          <w:color w:val="auto"/>
          <w:spacing w:val="-1"/>
          <w:sz w:val="24"/>
          <w:szCs w:val="24"/>
          <w:highlight w:val="none"/>
        </w:rPr>
        <w:t xml:space="preserve">: </w:t>
      </w:r>
      <w:r>
        <w:rPr>
          <w:rFonts w:hint="eastAsia"/>
          <w:color w:val="auto"/>
          <w:sz w:val="24"/>
          <w:szCs w:val="24"/>
          <w:highlight w:val="none"/>
        </w:rPr>
        <w:t>XXXX</w:t>
      </w:r>
    </w:p>
    <w:p>
      <w:pPr>
        <w:pStyle w:val="2"/>
        <w:tabs>
          <w:tab w:val="left" w:pos="9460"/>
        </w:tabs>
        <w:spacing w:line="360" w:lineRule="auto"/>
        <w:ind w:firstLine="480" w:firstLineChars="200"/>
        <w:rPr>
          <w:color w:val="auto"/>
          <w:highlight w:val="none"/>
        </w:rPr>
        <w:sectPr>
          <w:pgSz w:w="11850" w:h="16790"/>
          <w:pgMar w:top="1083" w:right="1060" w:bottom="1083" w:left="1060" w:header="887" w:footer="1135" w:gutter="0"/>
          <w:cols w:space="720" w:num="1"/>
        </w:sectPr>
      </w:pPr>
    </w:p>
    <w:p>
      <w:pPr>
        <w:pStyle w:val="6"/>
        <w:tabs>
          <w:tab w:val="left" w:pos="9460"/>
        </w:tabs>
        <w:spacing w:line="360" w:lineRule="auto"/>
        <w:ind w:left="0"/>
        <w:rPr>
          <w:color w:val="auto"/>
          <w:sz w:val="30"/>
          <w:szCs w:val="30"/>
          <w:highlight w:val="none"/>
          <w:lang w:val="en-US"/>
        </w:rPr>
      </w:pPr>
      <w:r>
        <w:rPr>
          <w:rFonts w:hint="eastAsia"/>
          <w:color w:val="auto"/>
          <w:sz w:val="30"/>
          <w:szCs w:val="30"/>
          <w:highlight w:val="none"/>
        </w:rPr>
        <w:t>格式 2-</w:t>
      </w:r>
      <w:bookmarkStart w:id="75" w:name="报价一览表"/>
      <w:bookmarkEnd w:id="75"/>
      <w:r>
        <w:rPr>
          <w:rFonts w:hint="eastAsia"/>
          <w:color w:val="auto"/>
          <w:sz w:val="30"/>
          <w:szCs w:val="30"/>
          <w:highlight w:val="none"/>
          <w:lang w:val="en-US"/>
        </w:rPr>
        <w:t>7</w:t>
      </w:r>
    </w:p>
    <w:p>
      <w:pPr>
        <w:tabs>
          <w:tab w:val="left" w:pos="9460"/>
        </w:tabs>
        <w:spacing w:line="360" w:lineRule="auto"/>
        <w:jc w:val="center"/>
        <w:outlineLvl w:val="2"/>
        <w:rPr>
          <w:b/>
          <w:color w:val="auto"/>
          <w:sz w:val="32"/>
          <w:highlight w:val="none"/>
        </w:rPr>
      </w:pPr>
      <w:r>
        <w:rPr>
          <w:rFonts w:hint="eastAsia"/>
          <w:b/>
          <w:color w:val="auto"/>
          <w:sz w:val="32"/>
          <w:highlight w:val="none"/>
        </w:rPr>
        <w:t>报价一览表</w:t>
      </w:r>
    </w:p>
    <w:p>
      <w:pPr>
        <w:pStyle w:val="2"/>
        <w:spacing w:before="1"/>
        <w:ind w:right="73" w:rightChars="33" w:firstLine="305" w:firstLineChars="179"/>
        <w:rPr>
          <w:b/>
          <w:color w:val="auto"/>
          <w:sz w:val="17"/>
          <w:highlight w:val="none"/>
        </w:rPr>
      </w:pPr>
    </w:p>
    <w:p>
      <w:pPr>
        <w:spacing w:line="400" w:lineRule="exact"/>
        <w:ind w:right="73" w:rightChars="33" w:firstLine="575" w:firstLineChars="179"/>
        <w:jc w:val="center"/>
        <w:rPr>
          <w:b/>
          <w:color w:val="auto"/>
          <w:sz w:val="32"/>
          <w:szCs w:val="32"/>
          <w:highlight w:val="none"/>
        </w:rPr>
      </w:pPr>
    </w:p>
    <w:tbl>
      <w:tblPr>
        <w:tblStyle w:val="18"/>
        <w:tblW w:w="0" w:type="auto"/>
        <w:tblInd w:w="6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6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510" w:type="dxa"/>
            <w:vAlign w:val="center"/>
          </w:tcPr>
          <w:p>
            <w:pPr>
              <w:widowControl/>
              <w:spacing w:line="360" w:lineRule="auto"/>
              <w:ind w:right="73" w:rightChars="33"/>
              <w:jc w:val="both"/>
              <w:rPr>
                <w:bCs/>
                <w:color w:val="auto"/>
                <w:sz w:val="24"/>
                <w:highlight w:val="none"/>
              </w:rPr>
            </w:pPr>
            <w:r>
              <w:rPr>
                <w:rFonts w:hint="eastAsia"/>
                <w:bCs/>
                <w:color w:val="auto"/>
                <w:sz w:val="24"/>
                <w:highlight w:val="none"/>
              </w:rPr>
              <w:t>项目名称</w:t>
            </w:r>
          </w:p>
        </w:tc>
        <w:tc>
          <w:tcPr>
            <w:tcW w:w="6758" w:type="dxa"/>
            <w:vAlign w:val="center"/>
          </w:tcPr>
          <w:p>
            <w:pPr>
              <w:widowControl/>
              <w:spacing w:line="360" w:lineRule="auto"/>
              <w:ind w:right="73" w:rightChars="33" w:firstLine="429" w:firstLineChars="179"/>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510" w:type="dxa"/>
            <w:vAlign w:val="center"/>
          </w:tcPr>
          <w:p>
            <w:pPr>
              <w:widowControl/>
              <w:spacing w:line="360" w:lineRule="auto"/>
              <w:ind w:right="73" w:rightChars="33"/>
              <w:jc w:val="both"/>
              <w:rPr>
                <w:bCs/>
                <w:color w:val="auto"/>
                <w:sz w:val="24"/>
                <w:highlight w:val="none"/>
              </w:rPr>
            </w:pPr>
            <w:r>
              <w:rPr>
                <w:rFonts w:hint="eastAsia"/>
                <w:bCs/>
                <w:color w:val="auto"/>
                <w:sz w:val="24"/>
                <w:highlight w:val="none"/>
              </w:rPr>
              <w:t>项目编号</w:t>
            </w:r>
          </w:p>
        </w:tc>
        <w:tc>
          <w:tcPr>
            <w:tcW w:w="6758" w:type="dxa"/>
            <w:vAlign w:val="center"/>
          </w:tcPr>
          <w:p>
            <w:pPr>
              <w:widowControl/>
              <w:spacing w:line="360" w:lineRule="auto"/>
              <w:ind w:right="73" w:rightChars="33" w:firstLine="429" w:firstLineChars="179"/>
              <w:jc w:val="center"/>
              <w:rPr>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1510" w:type="dxa"/>
            <w:vAlign w:val="center"/>
          </w:tcPr>
          <w:p>
            <w:pPr>
              <w:widowControl/>
              <w:spacing w:line="360" w:lineRule="auto"/>
              <w:ind w:right="73" w:rightChars="33"/>
              <w:jc w:val="both"/>
              <w:rPr>
                <w:color w:val="auto"/>
                <w:sz w:val="24"/>
                <w:highlight w:val="none"/>
              </w:rPr>
            </w:pPr>
            <w:r>
              <w:rPr>
                <w:rFonts w:hint="eastAsia"/>
                <w:color w:val="auto"/>
                <w:sz w:val="24"/>
                <w:highlight w:val="none"/>
                <w:lang w:val="en-US"/>
              </w:rPr>
              <w:t>投标报价</w:t>
            </w:r>
          </w:p>
        </w:tc>
        <w:tc>
          <w:tcPr>
            <w:tcW w:w="6758" w:type="dxa"/>
            <w:vAlign w:val="center"/>
          </w:tcPr>
          <w:p>
            <w:pPr>
              <w:widowControl/>
              <w:spacing w:line="360" w:lineRule="auto"/>
              <w:ind w:right="73" w:rightChars="33"/>
              <w:rPr>
                <w:b/>
                <w:color w:val="auto"/>
                <w:sz w:val="24"/>
                <w:highlight w:val="none"/>
              </w:rPr>
            </w:pPr>
            <w:r>
              <w:rPr>
                <w:rFonts w:hint="eastAsia"/>
                <w:b/>
                <w:color w:val="auto"/>
                <w:sz w:val="24"/>
                <w:highlight w:val="none"/>
              </w:rPr>
              <w:t>人民币大写：</w:t>
            </w:r>
            <w:r>
              <w:rPr>
                <w:rFonts w:hint="eastAsia"/>
                <w:b/>
                <w:color w:val="auto"/>
                <w:sz w:val="24"/>
                <w:highlight w:val="none"/>
                <w:u w:val="single"/>
              </w:rPr>
              <w:t xml:space="preserve">           </w:t>
            </w:r>
            <w:r>
              <w:rPr>
                <w:rFonts w:hint="eastAsia"/>
                <w:b/>
                <w:color w:val="auto"/>
                <w:sz w:val="24"/>
                <w:highlight w:val="none"/>
              </w:rPr>
              <w:t>（人民币小写：</w:t>
            </w:r>
            <w:r>
              <w:rPr>
                <w:rFonts w:hint="eastAsia"/>
                <w:b/>
                <w:color w:val="auto"/>
                <w:sz w:val="24"/>
                <w:highlight w:val="none"/>
                <w:u w:val="single"/>
              </w:rPr>
              <w:t xml:space="preserve">         </w:t>
            </w:r>
            <w:r>
              <w:rPr>
                <w:rFonts w:hint="eastAsia"/>
                <w:b/>
                <w:color w:val="auto"/>
                <w:sz w:val="24"/>
                <w:highlight w:val="none"/>
              </w:rPr>
              <w:t>万元）</w:t>
            </w:r>
          </w:p>
        </w:tc>
      </w:tr>
    </w:tbl>
    <w:p>
      <w:pPr>
        <w:ind w:right="73" w:rightChars="33" w:firstLine="393" w:firstLineChars="179"/>
        <w:rPr>
          <w:color w:val="auto"/>
          <w:highlight w:val="none"/>
        </w:rPr>
      </w:pPr>
    </w:p>
    <w:p>
      <w:pPr>
        <w:pStyle w:val="2"/>
        <w:rPr>
          <w:b/>
          <w:color w:val="auto"/>
          <w:sz w:val="32"/>
          <w:highlight w:val="none"/>
        </w:rPr>
      </w:pPr>
    </w:p>
    <w:p>
      <w:pPr>
        <w:pStyle w:val="16"/>
        <w:ind w:firstLine="240"/>
        <w:rPr>
          <w:color w:val="auto"/>
          <w:highlight w:val="none"/>
        </w:rPr>
      </w:pPr>
    </w:p>
    <w:p>
      <w:pPr>
        <w:tabs>
          <w:tab w:val="left" w:pos="9460"/>
        </w:tabs>
        <w:spacing w:line="360" w:lineRule="auto"/>
        <w:rPr>
          <w:color w:val="auto"/>
          <w:highlight w:val="none"/>
        </w:rPr>
      </w:pPr>
    </w:p>
    <w:p>
      <w:pPr>
        <w:tabs>
          <w:tab w:val="left" w:pos="9460"/>
        </w:tabs>
        <w:spacing w:line="360" w:lineRule="auto"/>
        <w:ind w:firstLine="422" w:firstLineChars="200"/>
        <w:rPr>
          <w:b/>
          <w:bCs/>
          <w:color w:val="auto"/>
          <w:sz w:val="21"/>
          <w:szCs w:val="16"/>
          <w:highlight w:val="none"/>
        </w:rPr>
      </w:pPr>
      <w:r>
        <w:rPr>
          <w:rFonts w:hint="eastAsia"/>
          <w:b/>
          <w:bCs/>
          <w:color w:val="auto"/>
          <w:sz w:val="21"/>
          <w:szCs w:val="16"/>
          <w:highlight w:val="none"/>
        </w:rPr>
        <w:t>注：</w:t>
      </w:r>
      <w:r>
        <w:rPr>
          <w:rFonts w:hint="eastAsia"/>
          <w:b/>
          <w:bCs/>
          <w:color w:val="auto"/>
          <w:sz w:val="21"/>
          <w:szCs w:val="16"/>
          <w:highlight w:val="none"/>
          <w:lang w:val="en-US"/>
        </w:rPr>
        <w:t>所有报价均用人民币表示，</w:t>
      </w:r>
      <w:r>
        <w:rPr>
          <w:rFonts w:hint="eastAsia"/>
          <w:b/>
          <w:bCs/>
          <w:color w:val="auto"/>
          <w:sz w:val="21"/>
          <w:szCs w:val="16"/>
          <w:highlight w:val="none"/>
        </w:rPr>
        <w:t>报价应是最终用户验收合格后的总价，</w:t>
      </w:r>
      <w:r>
        <w:rPr>
          <w:rFonts w:hint="eastAsia"/>
          <w:b/>
          <w:bCs/>
          <w:color w:val="auto"/>
          <w:sz w:val="21"/>
          <w:szCs w:val="18"/>
          <w:highlight w:val="none"/>
        </w:rPr>
        <w:t>包括实施和完成本项目所需的</w:t>
      </w:r>
      <w:r>
        <w:rPr>
          <w:rFonts w:hint="eastAsia"/>
          <w:b/>
          <w:bCs/>
          <w:color w:val="auto"/>
          <w:sz w:val="21"/>
          <w:szCs w:val="16"/>
          <w:highlight w:val="none"/>
        </w:rPr>
        <w:t>一切费用，采购人不再支付其他任何费用。</w:t>
      </w:r>
    </w:p>
    <w:p>
      <w:pPr>
        <w:tabs>
          <w:tab w:val="left" w:pos="9460"/>
        </w:tabs>
        <w:spacing w:line="360" w:lineRule="auto"/>
        <w:ind w:firstLine="480" w:firstLineChars="200"/>
        <w:rPr>
          <w:color w:val="auto"/>
          <w:sz w:val="24"/>
          <w:highlight w:val="none"/>
        </w:rPr>
      </w:pPr>
    </w:p>
    <w:p>
      <w:pPr>
        <w:pStyle w:val="2"/>
        <w:rPr>
          <w:color w:val="auto"/>
          <w:highlight w:val="none"/>
        </w:rPr>
      </w:pPr>
    </w:p>
    <w:p>
      <w:pPr>
        <w:pStyle w:val="16"/>
        <w:ind w:firstLine="240"/>
        <w:rPr>
          <w:color w:val="auto"/>
          <w:highlight w:val="none"/>
        </w:rPr>
      </w:pPr>
    </w:p>
    <w:p>
      <w:pPr>
        <w:tabs>
          <w:tab w:val="left" w:pos="9460"/>
        </w:tabs>
        <w:spacing w:line="360" w:lineRule="auto"/>
        <w:ind w:firstLine="480" w:firstLineChars="200"/>
        <w:rPr>
          <w:color w:val="auto"/>
          <w:sz w:val="24"/>
          <w:highlight w:val="none"/>
        </w:rPr>
      </w:pPr>
    </w:p>
    <w:p>
      <w:pPr>
        <w:widowControl/>
        <w:tabs>
          <w:tab w:val="left" w:pos="9460"/>
        </w:tabs>
        <w:spacing w:line="360" w:lineRule="auto"/>
        <w:ind w:firstLine="480" w:firstLineChars="200"/>
        <w:rPr>
          <w:color w:val="auto"/>
          <w:sz w:val="24"/>
          <w:highlight w:val="none"/>
        </w:rPr>
      </w:pPr>
      <w:r>
        <w:rPr>
          <w:rFonts w:hint="eastAsia"/>
          <w:color w:val="auto"/>
          <w:sz w:val="24"/>
          <w:highlight w:val="none"/>
          <w:lang w:val="en-US"/>
        </w:rPr>
        <w:t>供应商</w:t>
      </w:r>
      <w:r>
        <w:rPr>
          <w:rFonts w:hint="eastAsia"/>
          <w:color w:val="auto"/>
          <w:sz w:val="24"/>
          <w:highlight w:val="none"/>
        </w:rPr>
        <w:t>名称：XXX（单位盖章）</w:t>
      </w:r>
    </w:p>
    <w:p>
      <w:pPr>
        <w:widowControl/>
        <w:tabs>
          <w:tab w:val="left" w:pos="9460"/>
        </w:tabs>
        <w:spacing w:line="360" w:lineRule="auto"/>
        <w:ind w:firstLine="480" w:firstLineChars="200"/>
        <w:rPr>
          <w:color w:val="auto"/>
          <w:sz w:val="24"/>
          <w:highlight w:val="none"/>
        </w:rPr>
      </w:pPr>
      <w:r>
        <w:rPr>
          <w:rFonts w:hint="eastAsia"/>
          <w:color w:val="auto"/>
          <w:sz w:val="24"/>
          <w:highlight w:val="none"/>
        </w:rPr>
        <w:t>法定代表人或授权代表（签字或加盖个人名章）：XXX</w:t>
      </w:r>
    </w:p>
    <w:p>
      <w:pPr>
        <w:tabs>
          <w:tab w:val="left" w:pos="9460"/>
        </w:tabs>
        <w:spacing w:line="360" w:lineRule="auto"/>
        <w:ind w:firstLine="480" w:firstLineChars="200"/>
        <w:rPr>
          <w:color w:val="auto"/>
          <w:sz w:val="24"/>
          <w:highlight w:val="none"/>
        </w:rPr>
      </w:pPr>
      <w:r>
        <w:rPr>
          <w:rFonts w:hint="eastAsia"/>
          <w:color w:val="auto"/>
          <w:sz w:val="24"/>
          <w:highlight w:val="none"/>
          <w:lang w:val="en-US"/>
        </w:rPr>
        <w:t>日  期</w:t>
      </w:r>
      <w:r>
        <w:rPr>
          <w:rFonts w:hint="eastAsia"/>
          <w:color w:val="auto"/>
          <w:sz w:val="24"/>
          <w:highlight w:val="none"/>
        </w:rPr>
        <w:t>: XXX</w:t>
      </w:r>
    </w:p>
    <w:p>
      <w:pPr>
        <w:tabs>
          <w:tab w:val="left" w:pos="9460"/>
        </w:tabs>
        <w:spacing w:line="360" w:lineRule="auto"/>
        <w:ind w:firstLine="480" w:firstLineChars="200"/>
        <w:rPr>
          <w:color w:val="auto"/>
          <w:highlight w:val="none"/>
        </w:rPr>
      </w:pPr>
      <w:r>
        <w:rPr>
          <w:rFonts w:hint="eastAsia"/>
          <w:color w:val="auto"/>
          <w:sz w:val="24"/>
          <w:highlight w:val="none"/>
        </w:rPr>
        <w:br w:type="page"/>
      </w:r>
    </w:p>
    <w:p>
      <w:pPr>
        <w:rPr>
          <w:b/>
          <w:bCs/>
          <w:color w:val="auto"/>
          <w:sz w:val="30"/>
          <w:szCs w:val="30"/>
          <w:highlight w:val="none"/>
        </w:rPr>
      </w:pPr>
      <w:r>
        <w:rPr>
          <w:rFonts w:hint="eastAsia"/>
          <w:b/>
          <w:bCs/>
          <w:color w:val="auto"/>
          <w:sz w:val="30"/>
          <w:szCs w:val="30"/>
          <w:highlight w:val="none"/>
        </w:rPr>
        <w:t>格式 2-</w:t>
      </w:r>
      <w:r>
        <w:rPr>
          <w:rFonts w:hint="eastAsia"/>
          <w:b/>
          <w:bCs/>
          <w:color w:val="auto"/>
          <w:sz w:val="30"/>
          <w:szCs w:val="30"/>
          <w:highlight w:val="none"/>
          <w:lang w:val="en-US"/>
        </w:rPr>
        <w:t>8</w:t>
      </w:r>
    </w:p>
    <w:p>
      <w:pPr>
        <w:tabs>
          <w:tab w:val="left" w:pos="9460"/>
        </w:tabs>
        <w:spacing w:line="360" w:lineRule="auto"/>
        <w:jc w:val="center"/>
        <w:outlineLvl w:val="2"/>
        <w:rPr>
          <w:b/>
          <w:color w:val="auto"/>
          <w:sz w:val="32"/>
          <w:highlight w:val="none"/>
        </w:rPr>
      </w:pPr>
      <w:r>
        <w:rPr>
          <w:rFonts w:hint="eastAsia"/>
          <w:b/>
          <w:color w:val="auto"/>
          <w:sz w:val="32"/>
          <w:highlight w:val="none"/>
        </w:rPr>
        <w:t>磋商文件要求提供的其他资料</w:t>
      </w:r>
    </w:p>
    <w:p>
      <w:pPr>
        <w:tabs>
          <w:tab w:val="left" w:pos="9460"/>
        </w:tabs>
        <w:spacing w:line="360" w:lineRule="auto"/>
        <w:jc w:val="center"/>
        <w:rPr>
          <w:b/>
          <w:color w:val="auto"/>
          <w:sz w:val="32"/>
          <w:highlight w:val="none"/>
        </w:rPr>
      </w:pPr>
      <w:r>
        <w:rPr>
          <w:rFonts w:hint="eastAsia"/>
          <w:b/>
          <w:color w:val="auto"/>
          <w:sz w:val="32"/>
          <w:highlight w:val="none"/>
        </w:rPr>
        <w:t>（如有，格式自拟）</w:t>
      </w:r>
    </w:p>
    <w:p>
      <w:pPr>
        <w:pStyle w:val="2"/>
        <w:tabs>
          <w:tab w:val="left" w:pos="9460"/>
        </w:tabs>
        <w:spacing w:line="360" w:lineRule="auto"/>
        <w:ind w:firstLine="402" w:firstLineChars="200"/>
        <w:rPr>
          <w:b/>
          <w:color w:val="auto"/>
          <w:sz w:val="20"/>
          <w:highlight w:val="none"/>
        </w:rPr>
      </w:pPr>
    </w:p>
    <w:p>
      <w:pPr>
        <w:pStyle w:val="2"/>
        <w:tabs>
          <w:tab w:val="left" w:pos="9460"/>
        </w:tabs>
        <w:spacing w:line="360" w:lineRule="auto"/>
        <w:ind w:firstLine="402" w:firstLineChars="200"/>
        <w:rPr>
          <w:b/>
          <w:color w:val="auto"/>
          <w:sz w:val="20"/>
          <w:highlight w:val="none"/>
        </w:rPr>
      </w:pPr>
    </w:p>
    <w:p>
      <w:pPr>
        <w:spacing w:line="360" w:lineRule="auto"/>
        <w:ind w:firstLine="643" w:firstLineChars="200"/>
        <w:rPr>
          <w:b/>
          <w:color w:val="auto"/>
          <w:sz w:val="32"/>
          <w:highlight w:val="none"/>
        </w:rPr>
      </w:pPr>
      <w:r>
        <w:rPr>
          <w:rFonts w:hint="eastAsia"/>
          <w:b/>
          <w:color w:val="auto"/>
          <w:sz w:val="32"/>
          <w:highlight w:val="none"/>
        </w:rPr>
        <w:br w:type="page"/>
      </w:r>
    </w:p>
    <w:p>
      <w:pPr>
        <w:tabs>
          <w:tab w:val="left" w:pos="440"/>
        </w:tabs>
        <w:spacing w:line="360" w:lineRule="auto"/>
        <w:jc w:val="center"/>
        <w:outlineLvl w:val="0"/>
        <w:rPr>
          <w:b/>
          <w:color w:val="auto"/>
          <w:sz w:val="32"/>
          <w:highlight w:val="none"/>
        </w:rPr>
      </w:pPr>
      <w:bookmarkStart w:id="76" w:name="_Toc31364"/>
      <w:bookmarkStart w:id="77" w:name="_Toc2422"/>
    </w:p>
    <w:p>
      <w:pPr>
        <w:tabs>
          <w:tab w:val="left" w:pos="440"/>
        </w:tabs>
        <w:spacing w:line="360" w:lineRule="auto"/>
        <w:jc w:val="center"/>
        <w:outlineLvl w:val="0"/>
        <w:rPr>
          <w:b/>
          <w:color w:val="auto"/>
          <w:sz w:val="32"/>
          <w:highlight w:val="none"/>
        </w:rPr>
      </w:pPr>
      <w:r>
        <w:rPr>
          <w:rFonts w:hint="eastAsia"/>
          <w:b/>
          <w:color w:val="auto"/>
          <w:sz w:val="32"/>
          <w:highlight w:val="none"/>
        </w:rPr>
        <w:t>第七章</w:t>
      </w:r>
      <w:r>
        <w:rPr>
          <w:rFonts w:hint="eastAsia"/>
          <w:b/>
          <w:color w:val="auto"/>
          <w:sz w:val="32"/>
          <w:highlight w:val="none"/>
        </w:rPr>
        <w:tab/>
      </w:r>
      <w:r>
        <w:rPr>
          <w:rFonts w:hint="eastAsia"/>
          <w:b/>
          <w:color w:val="auto"/>
          <w:sz w:val="32"/>
          <w:highlight w:val="none"/>
        </w:rPr>
        <w:t>评审方法</w:t>
      </w:r>
      <w:bookmarkEnd w:id="76"/>
      <w:bookmarkEnd w:id="77"/>
    </w:p>
    <w:p>
      <w:pPr>
        <w:pStyle w:val="7"/>
        <w:numPr>
          <w:ilvl w:val="0"/>
          <w:numId w:val="9"/>
        </w:numPr>
        <w:tabs>
          <w:tab w:val="left" w:pos="660"/>
        </w:tabs>
        <w:spacing w:line="360" w:lineRule="auto"/>
        <w:ind w:left="0" w:firstLine="482" w:firstLineChars="200"/>
        <w:rPr>
          <w:color w:val="auto"/>
          <w:highlight w:val="none"/>
        </w:rPr>
      </w:pPr>
      <w:bookmarkStart w:id="78" w:name="1.总则"/>
      <w:bookmarkEnd w:id="78"/>
      <w:bookmarkStart w:id="79" w:name="第八章__政府采购合同"/>
      <w:bookmarkEnd w:id="79"/>
      <w:bookmarkStart w:id="80" w:name="_Toc12941"/>
      <w:r>
        <w:rPr>
          <w:rFonts w:hint="eastAsia"/>
          <w:color w:val="auto"/>
          <w:highlight w:val="none"/>
        </w:rPr>
        <w:t>总则</w:t>
      </w:r>
    </w:p>
    <w:p>
      <w:pPr>
        <w:pStyle w:val="2"/>
        <w:numPr>
          <w:ilvl w:val="2"/>
          <w:numId w:val="9"/>
        </w:numPr>
        <w:tabs>
          <w:tab w:val="left" w:pos="1100"/>
        </w:tabs>
        <w:spacing w:line="360" w:lineRule="auto"/>
        <w:ind w:left="0" w:firstLine="480" w:firstLineChars="200"/>
        <w:rPr>
          <w:color w:val="auto"/>
          <w:highlight w:val="none"/>
        </w:rPr>
      </w:pPr>
      <w:bookmarkStart w:id="81" w:name="1.1_根据《中华人民共和国政府采购法》、《中华人民共和国政府采购法实施条例》、"/>
      <w:bookmarkEnd w:id="81"/>
      <w:r>
        <w:rPr>
          <w:rFonts w:hint="eastAsia"/>
          <w:color w:val="auto"/>
          <w:highlight w:val="none"/>
        </w:rPr>
        <w:t>根据《中华人民共和国政府采购法》、《中华人民共和国政府采购法实施条例》、《政府采购竞争性磋商采购方式管理暂行办法》等法律制度，结合本采购项目特点制定本磋商方法。</w:t>
      </w:r>
    </w:p>
    <w:p>
      <w:pPr>
        <w:pStyle w:val="2"/>
        <w:numPr>
          <w:ilvl w:val="2"/>
          <w:numId w:val="9"/>
        </w:numPr>
        <w:tabs>
          <w:tab w:val="left" w:pos="1100"/>
        </w:tabs>
        <w:spacing w:line="360" w:lineRule="auto"/>
        <w:ind w:left="0" w:firstLine="480" w:firstLineChars="200"/>
        <w:rPr>
          <w:color w:val="auto"/>
          <w:highlight w:val="none"/>
        </w:rPr>
      </w:pPr>
      <w:bookmarkStart w:id="82" w:name="1.2_磋商工作由采购人/采购代理机构负责组织，具体磋商由采购人/采购代理机构依"/>
      <w:bookmarkEnd w:id="82"/>
      <w:r>
        <w:rPr>
          <w:rFonts w:hint="eastAsia"/>
          <w:color w:val="auto"/>
          <w:highlight w:val="none"/>
        </w:rPr>
        <w:t>磋商工作由采购人/采购代理机构负责组织，具体磋商由采购人/采购代理机构依法组建的磋商小组负责。</w:t>
      </w:r>
    </w:p>
    <w:p>
      <w:pPr>
        <w:pStyle w:val="2"/>
        <w:numPr>
          <w:ilvl w:val="2"/>
          <w:numId w:val="9"/>
        </w:numPr>
        <w:tabs>
          <w:tab w:val="left" w:pos="1100"/>
        </w:tabs>
        <w:spacing w:line="360" w:lineRule="auto"/>
        <w:ind w:left="0" w:firstLine="480" w:firstLineChars="200"/>
        <w:rPr>
          <w:color w:val="auto"/>
          <w:highlight w:val="none"/>
        </w:rPr>
      </w:pPr>
      <w:bookmarkStart w:id="83" w:name="1.3_磋商工作应遵循公平、公正、科学及择优的原则，并以相同的磋商程序和标准对待"/>
      <w:bookmarkEnd w:id="83"/>
      <w:r>
        <w:rPr>
          <w:rFonts w:hint="eastAsia"/>
          <w:color w:val="auto"/>
          <w:highlight w:val="none"/>
        </w:rPr>
        <w:t>磋商工作应遵循公平、公正、科学及择优的原则，并以相同的磋商程序和标准对待所有的供应商。</w:t>
      </w:r>
    </w:p>
    <w:p>
      <w:pPr>
        <w:pStyle w:val="2"/>
        <w:numPr>
          <w:ilvl w:val="2"/>
          <w:numId w:val="9"/>
        </w:numPr>
        <w:tabs>
          <w:tab w:val="left" w:pos="1100"/>
        </w:tabs>
        <w:spacing w:line="360" w:lineRule="auto"/>
        <w:ind w:left="0" w:firstLine="480" w:firstLineChars="200"/>
        <w:rPr>
          <w:color w:val="auto"/>
          <w:highlight w:val="none"/>
        </w:rPr>
      </w:pPr>
      <w:bookmarkStart w:id="84" w:name="1.4_磋商小组按照磋商文件规定的磋商程序、评分方法和标准进行评审，并独立履行下"/>
      <w:bookmarkEnd w:id="84"/>
      <w:r>
        <w:rPr>
          <w:rFonts w:hint="eastAsia"/>
          <w:color w:val="auto"/>
          <w:highlight w:val="none"/>
        </w:rPr>
        <w:t>磋商小组按照磋商文件规定的磋商程序、评分方法和标准进行评审，并独立履行下列职责：</w:t>
      </w:r>
    </w:p>
    <w:p>
      <w:pPr>
        <w:pStyle w:val="2"/>
        <w:spacing w:line="360" w:lineRule="auto"/>
        <w:ind w:firstLine="480" w:firstLineChars="200"/>
        <w:jc w:val="both"/>
        <w:rPr>
          <w:color w:val="auto"/>
          <w:highlight w:val="none"/>
        </w:rPr>
      </w:pPr>
      <w:bookmarkStart w:id="85" w:name="（一）熟悉和理解磋商文件，确定磋商文件内容是否违反国家有关强制性规定或者磋商文件"/>
      <w:bookmarkEnd w:id="85"/>
      <w:r>
        <w:rPr>
          <w:rFonts w:hint="eastAsia"/>
          <w:color w:val="auto"/>
          <w:highlight w:val="none"/>
        </w:rPr>
        <w:t>（一）熟悉和理解磋商文件，确定磋商文件内容是否违反国家有关强制性规定或者磋商文件存在歧义、重大缺陷，根据需要书面要求采购人、采购代理机构对磋商文件作出解释；</w:t>
      </w:r>
    </w:p>
    <w:p>
      <w:pPr>
        <w:pStyle w:val="2"/>
        <w:spacing w:line="360" w:lineRule="auto"/>
        <w:ind w:firstLine="480" w:firstLineChars="200"/>
        <w:rPr>
          <w:color w:val="auto"/>
          <w:highlight w:val="none"/>
        </w:rPr>
      </w:pPr>
      <w:bookmarkStart w:id="86" w:name="（二）审查供应商响应文件是否满足磋商文件要求，并作出公正评价；"/>
      <w:bookmarkEnd w:id="86"/>
      <w:r>
        <w:rPr>
          <w:rFonts w:hint="eastAsia"/>
          <w:color w:val="auto"/>
          <w:highlight w:val="none"/>
        </w:rPr>
        <w:t>（二）审查供应商响应文件是否满足磋商文件要求，并作出公正评价；</w:t>
      </w:r>
    </w:p>
    <w:p>
      <w:pPr>
        <w:pStyle w:val="2"/>
        <w:spacing w:line="360" w:lineRule="auto"/>
        <w:ind w:firstLine="480" w:firstLineChars="200"/>
        <w:rPr>
          <w:color w:val="auto"/>
          <w:highlight w:val="none"/>
        </w:rPr>
      </w:pPr>
      <w:bookmarkStart w:id="87" w:name="（三）根据需要要求供应商对响应文件中含义不明确、同类问题表述不一致或者有明显文字"/>
      <w:bookmarkEnd w:id="87"/>
      <w:r>
        <w:rPr>
          <w:rFonts w:hint="eastAsia"/>
          <w:color w:val="auto"/>
          <w:highlight w:val="none"/>
        </w:rPr>
        <w:t>（三）根据需要要求供应商对响应文件中含义不明确、同类问题表述不一致或者有明显文字和计算错误的内容等作出必要的澄清、说明或者更正；</w:t>
      </w:r>
    </w:p>
    <w:p>
      <w:pPr>
        <w:pStyle w:val="2"/>
        <w:spacing w:line="360" w:lineRule="auto"/>
        <w:ind w:firstLine="480" w:firstLineChars="200"/>
        <w:rPr>
          <w:color w:val="auto"/>
          <w:highlight w:val="none"/>
        </w:rPr>
      </w:pPr>
      <w:bookmarkStart w:id="88" w:name="（四）推荐成交人，或者受采购人委托确定成交人；"/>
      <w:bookmarkEnd w:id="88"/>
      <w:r>
        <w:rPr>
          <w:rFonts w:hint="eastAsia"/>
          <w:color w:val="auto"/>
          <w:highlight w:val="none"/>
        </w:rPr>
        <w:t>（四）推荐成交人，或者受采购人委托确定成交人；</w:t>
      </w:r>
    </w:p>
    <w:p>
      <w:pPr>
        <w:pStyle w:val="2"/>
        <w:spacing w:line="360" w:lineRule="auto"/>
        <w:ind w:firstLine="480" w:firstLineChars="200"/>
        <w:rPr>
          <w:color w:val="auto"/>
          <w:highlight w:val="none"/>
        </w:rPr>
      </w:pPr>
      <w:bookmarkStart w:id="89" w:name="（五）起草评审报告并进行签署；"/>
      <w:bookmarkEnd w:id="89"/>
      <w:r>
        <w:rPr>
          <w:rFonts w:hint="eastAsia"/>
          <w:color w:val="auto"/>
          <w:highlight w:val="none"/>
        </w:rPr>
        <w:t>（五）起草评审报告并进行签署；</w:t>
      </w:r>
    </w:p>
    <w:p>
      <w:pPr>
        <w:pStyle w:val="2"/>
        <w:spacing w:line="360" w:lineRule="auto"/>
        <w:ind w:firstLine="480" w:firstLineChars="200"/>
        <w:rPr>
          <w:color w:val="auto"/>
          <w:highlight w:val="none"/>
        </w:rPr>
      </w:pPr>
      <w:bookmarkStart w:id="90" w:name="（六）向采购人/采购代理机构、财政部门或者其他监督部门报告非法干预评审工作的行为"/>
      <w:bookmarkEnd w:id="90"/>
      <w:r>
        <w:rPr>
          <w:rFonts w:hint="eastAsia"/>
          <w:color w:val="auto"/>
          <w:highlight w:val="none"/>
        </w:rPr>
        <w:t>（六</w:t>
      </w:r>
      <w:r>
        <w:rPr>
          <w:rFonts w:hint="eastAsia"/>
          <w:color w:val="auto"/>
          <w:spacing w:val="-44"/>
          <w:highlight w:val="none"/>
        </w:rPr>
        <w:t>）</w:t>
      </w:r>
      <w:r>
        <w:rPr>
          <w:rFonts w:hint="eastAsia"/>
          <w:color w:val="auto"/>
          <w:highlight w:val="none"/>
        </w:rPr>
        <w:t>向采购人/</w:t>
      </w:r>
      <w:r>
        <w:rPr>
          <w:rFonts w:hint="eastAsia"/>
          <w:color w:val="auto"/>
          <w:spacing w:val="-8"/>
          <w:highlight w:val="none"/>
        </w:rPr>
        <w:t>采购代理机构、财政部门或者其他监督部门报告非法干预评审工</w:t>
      </w:r>
      <w:r>
        <w:rPr>
          <w:rFonts w:hint="eastAsia"/>
          <w:color w:val="auto"/>
          <w:highlight w:val="none"/>
        </w:rPr>
        <w:t>作的行为；</w:t>
      </w:r>
    </w:p>
    <w:p>
      <w:pPr>
        <w:pStyle w:val="2"/>
        <w:spacing w:line="360" w:lineRule="auto"/>
        <w:ind w:firstLine="480" w:firstLineChars="200"/>
        <w:rPr>
          <w:color w:val="auto"/>
          <w:highlight w:val="none"/>
        </w:rPr>
      </w:pPr>
      <w:bookmarkStart w:id="91" w:name="（七）法律、法规和规章规定的其他职责。"/>
      <w:bookmarkEnd w:id="91"/>
      <w:r>
        <w:rPr>
          <w:rFonts w:hint="eastAsia"/>
          <w:color w:val="auto"/>
          <w:highlight w:val="none"/>
        </w:rPr>
        <w:t>（七）法律、法规和规章规定的其他职责。</w:t>
      </w:r>
    </w:p>
    <w:p>
      <w:pPr>
        <w:pStyle w:val="20"/>
        <w:spacing w:line="360" w:lineRule="auto"/>
        <w:ind w:left="0" w:firstLineChars="200"/>
        <w:rPr>
          <w:color w:val="auto"/>
          <w:sz w:val="24"/>
          <w:szCs w:val="24"/>
          <w:highlight w:val="none"/>
        </w:rPr>
      </w:pPr>
      <w:bookmarkStart w:id="92" w:name="1.5_（实质性要求）磋商过程独立、保密。供应商非法干预磋商过程的，其响应文件作"/>
      <w:bookmarkEnd w:id="92"/>
      <w:r>
        <w:rPr>
          <w:rFonts w:hint="eastAsia"/>
          <w:color w:val="auto"/>
          <w:sz w:val="24"/>
          <w:szCs w:val="24"/>
          <w:highlight w:val="none"/>
          <w:lang w:val="en-US"/>
        </w:rPr>
        <w:t>1.2</w:t>
      </w:r>
      <w:r>
        <w:rPr>
          <w:rFonts w:hint="eastAsia"/>
          <w:color w:val="auto"/>
          <w:sz w:val="24"/>
          <w:szCs w:val="24"/>
          <w:highlight w:val="none"/>
        </w:rPr>
        <w:t>（实质性要求）</w:t>
      </w:r>
      <w:r>
        <w:rPr>
          <w:rFonts w:hint="eastAsia"/>
          <w:color w:val="auto"/>
          <w:spacing w:val="-1"/>
          <w:sz w:val="24"/>
          <w:szCs w:val="24"/>
          <w:highlight w:val="none"/>
        </w:rPr>
        <w:t>磋商过程独立、保密。供应商非法干预磋商过程的，其响应</w:t>
      </w:r>
      <w:r>
        <w:rPr>
          <w:rFonts w:hint="eastAsia"/>
          <w:color w:val="auto"/>
          <w:sz w:val="24"/>
          <w:szCs w:val="24"/>
          <w:highlight w:val="none"/>
        </w:rPr>
        <w:t>文件作无效处理。</w:t>
      </w:r>
    </w:p>
    <w:p>
      <w:pPr>
        <w:pStyle w:val="7"/>
        <w:numPr>
          <w:ilvl w:val="0"/>
          <w:numId w:val="9"/>
        </w:numPr>
        <w:tabs>
          <w:tab w:val="left" w:pos="440"/>
        </w:tabs>
        <w:spacing w:line="360" w:lineRule="auto"/>
        <w:ind w:left="0" w:firstLine="482" w:firstLineChars="200"/>
        <w:rPr>
          <w:color w:val="auto"/>
          <w:highlight w:val="none"/>
        </w:rPr>
      </w:pPr>
      <w:bookmarkStart w:id="93" w:name="2.磋商程序"/>
      <w:bookmarkEnd w:id="93"/>
      <w:r>
        <w:rPr>
          <w:rFonts w:hint="eastAsia"/>
          <w:color w:val="auto"/>
          <w:highlight w:val="none"/>
        </w:rPr>
        <w:t>磋商程序</w:t>
      </w:r>
    </w:p>
    <w:p>
      <w:pPr>
        <w:pStyle w:val="20"/>
        <w:numPr>
          <w:ilvl w:val="1"/>
          <w:numId w:val="9"/>
        </w:numPr>
        <w:tabs>
          <w:tab w:val="left" w:pos="880"/>
        </w:tabs>
        <w:spacing w:line="360" w:lineRule="auto"/>
        <w:ind w:left="0" w:firstLine="480" w:firstLineChars="200"/>
        <w:jc w:val="both"/>
        <w:rPr>
          <w:color w:val="auto"/>
          <w:sz w:val="24"/>
          <w:szCs w:val="24"/>
          <w:highlight w:val="none"/>
        </w:rPr>
      </w:pPr>
      <w:bookmarkStart w:id="94" w:name="2.1审查磋商文件和停止评审。"/>
      <w:bookmarkEnd w:id="94"/>
      <w:r>
        <w:rPr>
          <w:rFonts w:hint="eastAsia"/>
          <w:color w:val="auto"/>
          <w:sz w:val="24"/>
          <w:szCs w:val="24"/>
          <w:highlight w:val="none"/>
        </w:rPr>
        <w:t>审查磋商文件和停止评审。</w:t>
      </w:r>
    </w:p>
    <w:p>
      <w:pPr>
        <w:pStyle w:val="20"/>
        <w:numPr>
          <w:ilvl w:val="2"/>
          <w:numId w:val="9"/>
        </w:numPr>
        <w:tabs>
          <w:tab w:val="left" w:pos="1100"/>
        </w:tabs>
        <w:spacing w:line="360" w:lineRule="auto"/>
        <w:ind w:left="0" w:firstLine="476" w:firstLineChars="200"/>
        <w:jc w:val="both"/>
        <w:rPr>
          <w:color w:val="auto"/>
          <w:sz w:val="24"/>
          <w:szCs w:val="24"/>
          <w:highlight w:val="none"/>
        </w:rPr>
      </w:pPr>
      <w:bookmarkStart w:id="95" w:name="2.1.1_磋商小组正式评审前，应当对磋商文件进行熟悉和理解，内容主要包括磋商文"/>
      <w:bookmarkEnd w:id="95"/>
      <w:r>
        <w:rPr>
          <w:rFonts w:hint="eastAsia"/>
          <w:color w:val="auto"/>
          <w:spacing w:val="-1"/>
          <w:sz w:val="24"/>
          <w:szCs w:val="24"/>
          <w:highlight w:val="none"/>
        </w:rPr>
        <w:t>磋商小组正式评审前，应当对磋商文件进行熟悉和理解，内容主要包括磋商文件中供应商资格条件要求、采购项目技术、服务和商务要求、磋商办法和标准、</w:t>
      </w:r>
      <w:r>
        <w:rPr>
          <w:rFonts w:hint="eastAsia"/>
          <w:color w:val="auto"/>
          <w:sz w:val="24"/>
          <w:szCs w:val="24"/>
          <w:highlight w:val="none"/>
        </w:rPr>
        <w:t>政府采购政策要求以及政府采购合同主要条款等。</w:t>
      </w:r>
    </w:p>
    <w:p>
      <w:pPr>
        <w:pStyle w:val="20"/>
        <w:numPr>
          <w:ilvl w:val="2"/>
          <w:numId w:val="9"/>
        </w:numPr>
        <w:tabs>
          <w:tab w:val="left" w:pos="1100"/>
        </w:tabs>
        <w:spacing w:line="360" w:lineRule="auto"/>
        <w:ind w:left="0" w:firstLine="480" w:firstLineChars="200"/>
        <w:jc w:val="both"/>
        <w:rPr>
          <w:color w:val="auto"/>
          <w:sz w:val="24"/>
          <w:szCs w:val="24"/>
          <w:highlight w:val="none"/>
        </w:rPr>
      </w:pPr>
      <w:bookmarkStart w:id="96" w:name="2.1.2_本磋商文件有下列情形之一的，磋商小组应当停止评审："/>
      <w:bookmarkEnd w:id="96"/>
      <w:r>
        <w:rPr>
          <w:rFonts w:hint="eastAsia"/>
          <w:color w:val="auto"/>
          <w:sz w:val="24"/>
          <w:szCs w:val="24"/>
          <w:highlight w:val="none"/>
        </w:rPr>
        <w:t>本磋商文件有下列情形之一的，磋商小组应当停止评审：</w:t>
      </w:r>
    </w:p>
    <w:p>
      <w:pPr>
        <w:pStyle w:val="20"/>
        <w:numPr>
          <w:ilvl w:val="0"/>
          <w:numId w:val="10"/>
        </w:numPr>
        <w:tabs>
          <w:tab w:val="left" w:pos="1100"/>
        </w:tabs>
        <w:spacing w:line="360" w:lineRule="auto"/>
        <w:ind w:left="0" w:firstLine="480" w:firstLineChars="200"/>
        <w:rPr>
          <w:color w:val="auto"/>
          <w:sz w:val="24"/>
          <w:szCs w:val="24"/>
          <w:highlight w:val="none"/>
        </w:rPr>
      </w:pPr>
      <w:bookmarkStart w:id="97" w:name="（1）磋商文件的规定存在歧义、重大缺陷的；"/>
      <w:bookmarkEnd w:id="97"/>
      <w:r>
        <w:rPr>
          <w:rFonts w:hint="eastAsia"/>
          <w:color w:val="auto"/>
          <w:sz w:val="24"/>
          <w:szCs w:val="24"/>
          <w:highlight w:val="none"/>
        </w:rPr>
        <w:t>磋商文件的规定存在歧义、重大缺陷的；</w:t>
      </w:r>
    </w:p>
    <w:p>
      <w:pPr>
        <w:pStyle w:val="20"/>
        <w:numPr>
          <w:ilvl w:val="0"/>
          <w:numId w:val="10"/>
        </w:numPr>
        <w:tabs>
          <w:tab w:val="left" w:pos="1100"/>
        </w:tabs>
        <w:spacing w:line="360" w:lineRule="auto"/>
        <w:ind w:left="0" w:firstLine="480" w:firstLineChars="200"/>
        <w:rPr>
          <w:color w:val="auto"/>
          <w:sz w:val="24"/>
          <w:szCs w:val="24"/>
          <w:highlight w:val="none"/>
        </w:rPr>
      </w:pPr>
      <w:bookmarkStart w:id="98" w:name="（2）磋商文件明显以不合理条件对供应商实行差别待遇或者歧视待遇的；"/>
      <w:bookmarkEnd w:id="98"/>
      <w:r>
        <w:rPr>
          <w:rFonts w:hint="eastAsia"/>
          <w:color w:val="auto"/>
          <w:sz w:val="24"/>
          <w:szCs w:val="24"/>
          <w:highlight w:val="none"/>
        </w:rPr>
        <w:t>磋商文件明显以不合理条件对供应商实行差别待遇或者歧视待遇的；</w:t>
      </w:r>
    </w:p>
    <w:p>
      <w:pPr>
        <w:pStyle w:val="20"/>
        <w:numPr>
          <w:ilvl w:val="0"/>
          <w:numId w:val="10"/>
        </w:numPr>
        <w:tabs>
          <w:tab w:val="left" w:pos="1100"/>
        </w:tabs>
        <w:spacing w:line="360" w:lineRule="auto"/>
        <w:ind w:left="0" w:firstLine="460" w:firstLineChars="200"/>
        <w:rPr>
          <w:color w:val="auto"/>
          <w:sz w:val="24"/>
          <w:szCs w:val="24"/>
          <w:highlight w:val="none"/>
        </w:rPr>
      </w:pPr>
      <w:bookmarkStart w:id="99" w:name="（3）采购项目属于国家规定的优先、强制采购范围，但是磋商文件未依法体现优先、强制"/>
      <w:bookmarkEnd w:id="99"/>
      <w:r>
        <w:rPr>
          <w:rFonts w:hint="eastAsia"/>
          <w:color w:val="auto"/>
          <w:spacing w:val="-5"/>
          <w:sz w:val="24"/>
          <w:szCs w:val="24"/>
          <w:highlight w:val="none"/>
        </w:rPr>
        <w:t>采购项目属于国家规定的优先、强制采购范围，但是磋商文件未依法体现</w:t>
      </w:r>
      <w:r>
        <w:rPr>
          <w:rFonts w:hint="eastAsia"/>
          <w:color w:val="auto"/>
          <w:spacing w:val="-4"/>
          <w:sz w:val="24"/>
          <w:szCs w:val="24"/>
          <w:highlight w:val="none"/>
        </w:rPr>
        <w:t>优先、强制采购相关规定的；</w:t>
      </w:r>
    </w:p>
    <w:p>
      <w:pPr>
        <w:pStyle w:val="20"/>
        <w:numPr>
          <w:ilvl w:val="0"/>
          <w:numId w:val="10"/>
        </w:numPr>
        <w:tabs>
          <w:tab w:val="left" w:pos="1100"/>
        </w:tabs>
        <w:spacing w:line="360" w:lineRule="auto"/>
        <w:ind w:left="0" w:firstLine="468" w:firstLineChars="200"/>
        <w:rPr>
          <w:color w:val="auto"/>
          <w:sz w:val="24"/>
          <w:szCs w:val="24"/>
          <w:highlight w:val="none"/>
        </w:rPr>
      </w:pPr>
      <w:bookmarkStart w:id="100" w:name="（4）采购项目属于政府采购促进中小企业发展的范围，但是磋商文件未依法体现促进中小"/>
      <w:bookmarkEnd w:id="100"/>
      <w:r>
        <w:rPr>
          <w:rFonts w:hint="eastAsia"/>
          <w:color w:val="auto"/>
          <w:spacing w:val="-3"/>
          <w:sz w:val="24"/>
          <w:szCs w:val="24"/>
          <w:highlight w:val="none"/>
        </w:rPr>
        <w:t>采购项目属于政府采购促进中小企业发展的范围，但是磋商文件未依法体</w:t>
      </w:r>
      <w:r>
        <w:rPr>
          <w:rFonts w:hint="eastAsia"/>
          <w:color w:val="auto"/>
          <w:spacing w:val="-4"/>
          <w:sz w:val="24"/>
          <w:szCs w:val="24"/>
          <w:highlight w:val="none"/>
        </w:rPr>
        <w:t>现促进中小企业发展相关规定的；</w:t>
      </w:r>
    </w:p>
    <w:p>
      <w:pPr>
        <w:pStyle w:val="20"/>
        <w:numPr>
          <w:ilvl w:val="0"/>
          <w:numId w:val="10"/>
        </w:numPr>
        <w:tabs>
          <w:tab w:val="left" w:pos="1100"/>
        </w:tabs>
        <w:spacing w:line="360" w:lineRule="auto"/>
        <w:ind w:left="0" w:firstLine="480" w:firstLineChars="200"/>
        <w:rPr>
          <w:color w:val="auto"/>
          <w:sz w:val="24"/>
          <w:szCs w:val="24"/>
          <w:highlight w:val="none"/>
        </w:rPr>
      </w:pPr>
      <w:bookmarkStart w:id="101" w:name="（5）磋商文件将供应商的资格条件列为评分因素的；"/>
      <w:bookmarkEnd w:id="101"/>
      <w:r>
        <w:rPr>
          <w:rFonts w:hint="eastAsia"/>
          <w:color w:val="auto"/>
          <w:sz w:val="24"/>
          <w:szCs w:val="24"/>
          <w:highlight w:val="none"/>
        </w:rPr>
        <w:t>磋商文件将供应商的资格条件列为评分因素的；</w:t>
      </w:r>
    </w:p>
    <w:p>
      <w:pPr>
        <w:pStyle w:val="20"/>
        <w:numPr>
          <w:ilvl w:val="0"/>
          <w:numId w:val="10"/>
        </w:numPr>
        <w:tabs>
          <w:tab w:val="left" w:pos="1100"/>
        </w:tabs>
        <w:spacing w:line="360" w:lineRule="auto"/>
        <w:ind w:left="0" w:firstLine="480" w:firstLineChars="200"/>
        <w:rPr>
          <w:color w:val="auto"/>
          <w:sz w:val="24"/>
          <w:szCs w:val="24"/>
          <w:highlight w:val="none"/>
        </w:rPr>
      </w:pPr>
      <w:bookmarkStart w:id="102" w:name="（6）磋商文件载明的成交原则不合法的；"/>
      <w:bookmarkEnd w:id="102"/>
      <w:r>
        <w:rPr>
          <w:rFonts w:hint="eastAsia"/>
          <w:color w:val="auto"/>
          <w:sz w:val="24"/>
          <w:szCs w:val="24"/>
          <w:highlight w:val="none"/>
        </w:rPr>
        <w:t>磋商文件载明的成交原则不合法的；</w:t>
      </w:r>
    </w:p>
    <w:p>
      <w:pPr>
        <w:pStyle w:val="20"/>
        <w:numPr>
          <w:ilvl w:val="0"/>
          <w:numId w:val="10"/>
        </w:numPr>
        <w:tabs>
          <w:tab w:val="left" w:pos="1100"/>
        </w:tabs>
        <w:spacing w:line="360" w:lineRule="auto"/>
        <w:ind w:left="0" w:firstLine="480" w:firstLineChars="200"/>
        <w:rPr>
          <w:color w:val="auto"/>
          <w:sz w:val="24"/>
          <w:szCs w:val="24"/>
          <w:highlight w:val="none"/>
        </w:rPr>
      </w:pPr>
      <w:bookmarkStart w:id="103" w:name="（7）磋商文件有违反国家其他有关强制性规定的情形。"/>
      <w:bookmarkEnd w:id="103"/>
      <w:r>
        <w:rPr>
          <w:rFonts w:hint="eastAsia"/>
          <w:color w:val="auto"/>
          <w:sz w:val="24"/>
          <w:szCs w:val="24"/>
          <w:highlight w:val="none"/>
        </w:rPr>
        <w:t>磋商文件有违反国家其他有关强制性规定的情形。</w:t>
      </w:r>
    </w:p>
    <w:p>
      <w:pPr>
        <w:pStyle w:val="20"/>
        <w:numPr>
          <w:ilvl w:val="2"/>
          <w:numId w:val="9"/>
        </w:numPr>
        <w:tabs>
          <w:tab w:val="left" w:pos="1100"/>
        </w:tabs>
        <w:spacing w:line="360" w:lineRule="auto"/>
        <w:ind w:left="0" w:firstLine="440" w:firstLineChars="200"/>
        <w:rPr>
          <w:color w:val="auto"/>
          <w:sz w:val="24"/>
          <w:szCs w:val="24"/>
          <w:highlight w:val="none"/>
        </w:rPr>
      </w:pPr>
      <w:bookmarkStart w:id="104" w:name="2.1.3_出现本条2.1.2规定应当停止评审情形的，磋商小组应当向采购人书面说"/>
      <w:bookmarkEnd w:id="104"/>
      <w:r>
        <w:rPr>
          <w:rFonts w:hint="eastAsia"/>
          <w:color w:val="auto"/>
          <w:spacing w:val="-10"/>
          <w:sz w:val="24"/>
          <w:szCs w:val="24"/>
          <w:highlight w:val="none"/>
        </w:rPr>
        <w:t xml:space="preserve">出现本条 </w:t>
      </w:r>
      <w:r>
        <w:rPr>
          <w:rFonts w:hint="eastAsia"/>
          <w:color w:val="auto"/>
          <w:sz w:val="24"/>
          <w:szCs w:val="24"/>
          <w:highlight w:val="none"/>
        </w:rPr>
        <w:t>2.1.2</w:t>
      </w:r>
      <w:r>
        <w:rPr>
          <w:rFonts w:hint="eastAsia"/>
          <w:color w:val="auto"/>
          <w:spacing w:val="-9"/>
          <w:sz w:val="24"/>
          <w:szCs w:val="24"/>
          <w:highlight w:val="none"/>
        </w:rPr>
        <w:t xml:space="preserve"> 规定应当停止评审情形的，磋商小组应当向采购人书面说</w:t>
      </w:r>
      <w:r>
        <w:rPr>
          <w:rFonts w:hint="eastAsia"/>
          <w:color w:val="auto"/>
          <w:sz w:val="24"/>
          <w:szCs w:val="24"/>
          <w:highlight w:val="none"/>
        </w:rPr>
        <w:t>明情况。除本条规定的情形外，磋商小组不得以任何方式和理由停止评审。</w:t>
      </w:r>
    </w:p>
    <w:p>
      <w:pPr>
        <w:pStyle w:val="20"/>
        <w:numPr>
          <w:ilvl w:val="1"/>
          <w:numId w:val="9"/>
        </w:numPr>
        <w:tabs>
          <w:tab w:val="left" w:pos="880"/>
        </w:tabs>
        <w:spacing w:line="360" w:lineRule="auto"/>
        <w:ind w:left="0" w:firstLine="480" w:firstLineChars="200"/>
        <w:rPr>
          <w:color w:val="auto"/>
          <w:sz w:val="24"/>
          <w:szCs w:val="24"/>
          <w:highlight w:val="none"/>
        </w:rPr>
      </w:pPr>
      <w:bookmarkStart w:id="105" w:name="2.2资格性审查。"/>
      <w:bookmarkEnd w:id="105"/>
      <w:r>
        <w:rPr>
          <w:rFonts w:hint="eastAsia"/>
          <w:color w:val="auto"/>
          <w:sz w:val="24"/>
          <w:szCs w:val="24"/>
          <w:highlight w:val="none"/>
        </w:rPr>
        <w:t>资格性审查。</w:t>
      </w:r>
    </w:p>
    <w:p>
      <w:pPr>
        <w:pStyle w:val="20"/>
        <w:numPr>
          <w:ilvl w:val="2"/>
          <w:numId w:val="9"/>
        </w:numPr>
        <w:tabs>
          <w:tab w:val="left" w:pos="1100"/>
        </w:tabs>
        <w:spacing w:line="360" w:lineRule="auto"/>
        <w:ind w:left="0" w:firstLine="480" w:firstLineChars="200"/>
        <w:rPr>
          <w:color w:val="auto"/>
          <w:sz w:val="24"/>
          <w:szCs w:val="24"/>
          <w:highlight w:val="none"/>
        </w:rPr>
      </w:pPr>
      <w:bookmarkStart w:id="106" w:name="2.2.1本项目需要磋商小组进行资格性检查。"/>
      <w:bookmarkEnd w:id="106"/>
      <w:r>
        <w:rPr>
          <w:rFonts w:hint="eastAsia"/>
          <w:color w:val="auto"/>
          <w:sz w:val="24"/>
          <w:szCs w:val="24"/>
          <w:highlight w:val="none"/>
        </w:rPr>
        <w:t>本项目需要磋商小组进行资格性检查。</w:t>
      </w:r>
    </w:p>
    <w:p>
      <w:pPr>
        <w:pStyle w:val="2"/>
        <w:spacing w:line="360" w:lineRule="auto"/>
        <w:ind w:firstLine="480" w:firstLineChars="200"/>
        <w:jc w:val="both"/>
        <w:rPr>
          <w:color w:val="auto"/>
          <w:highlight w:val="none"/>
        </w:rPr>
      </w:pPr>
      <w:bookmarkStart w:id="107" w:name="磋商小组应依据法律法规和磋商文件的规定，对响应文件是否按照规定要求提供资格性证明"/>
      <w:bookmarkEnd w:id="107"/>
      <w:r>
        <w:rPr>
          <w:rFonts w:hint="eastAsia"/>
          <w:color w:val="auto"/>
          <w:highlight w:val="none"/>
        </w:rPr>
        <w:t>磋商小组应依据法律法规和磋商文件的规定，对响应文件是否按照规定要求提供资格性证明材料、是否属于禁止参加磋商的供应商等进行审查，以确定供应商是否具备磋商资格。</w:t>
      </w:r>
    </w:p>
    <w:p>
      <w:pPr>
        <w:pStyle w:val="20"/>
        <w:numPr>
          <w:ilvl w:val="2"/>
          <w:numId w:val="9"/>
        </w:numPr>
        <w:tabs>
          <w:tab w:val="left" w:pos="1100"/>
        </w:tabs>
        <w:spacing w:line="360" w:lineRule="auto"/>
        <w:ind w:left="0" w:firstLine="480" w:firstLineChars="200"/>
        <w:rPr>
          <w:color w:val="auto"/>
          <w:sz w:val="24"/>
          <w:szCs w:val="24"/>
          <w:highlight w:val="none"/>
        </w:rPr>
      </w:pPr>
      <w:bookmarkStart w:id="108" w:name="2.2.2资格性审查结束后，磋商小组应当出具资格性审查报告，没有通过资格审查的供"/>
      <w:bookmarkEnd w:id="108"/>
      <w:r>
        <w:rPr>
          <w:rFonts w:hint="eastAsia"/>
          <w:color w:val="auto"/>
          <w:sz w:val="24"/>
          <w:szCs w:val="24"/>
          <w:highlight w:val="none"/>
        </w:rPr>
        <w:t>资格性审查结束后，磋商小组应当出具资格性审查报告，没有通过资格审查的供应商，磋商小组应当在资格审查报告中说明原因。</w:t>
      </w:r>
    </w:p>
    <w:p>
      <w:pPr>
        <w:pStyle w:val="20"/>
        <w:numPr>
          <w:ilvl w:val="2"/>
          <w:numId w:val="9"/>
        </w:numPr>
        <w:tabs>
          <w:tab w:val="left" w:pos="1100"/>
        </w:tabs>
        <w:spacing w:line="360" w:lineRule="auto"/>
        <w:ind w:left="0" w:firstLine="480" w:firstLineChars="200"/>
        <w:rPr>
          <w:color w:val="auto"/>
          <w:sz w:val="24"/>
          <w:szCs w:val="24"/>
          <w:highlight w:val="none"/>
        </w:rPr>
      </w:pPr>
      <w:bookmarkStart w:id="109" w:name="2.2.3磋商小组应依据磋商文件规定的实质性要求，对符合资格的响应文件进行有效性"/>
      <w:bookmarkEnd w:id="109"/>
      <w:r>
        <w:rPr>
          <w:rFonts w:hint="eastAsia"/>
          <w:color w:val="auto"/>
          <w:sz w:val="24"/>
          <w:szCs w:val="24"/>
          <w:highlight w:val="none"/>
        </w:rPr>
        <w:t>磋商小组应依据磋商文件规定的实质性要求，对符合资格的响应文件进行有效性、完整性和响应程度审查，以确定参加磋商的供应商名单。</w:t>
      </w:r>
    </w:p>
    <w:p>
      <w:pPr>
        <w:pStyle w:val="20"/>
        <w:numPr>
          <w:ilvl w:val="2"/>
          <w:numId w:val="9"/>
        </w:numPr>
        <w:tabs>
          <w:tab w:val="left" w:pos="1100"/>
        </w:tabs>
        <w:spacing w:line="360" w:lineRule="auto"/>
        <w:ind w:left="0" w:firstLine="480" w:firstLineChars="200"/>
        <w:rPr>
          <w:color w:val="auto"/>
          <w:sz w:val="24"/>
          <w:szCs w:val="24"/>
          <w:highlight w:val="none"/>
        </w:rPr>
      </w:pPr>
      <w:bookmarkStart w:id="110" w:name="2.2.4采购人或者采购代理机构宣布未通过资格性审查的供应商名单时，应当告知供应"/>
      <w:bookmarkEnd w:id="110"/>
      <w:r>
        <w:rPr>
          <w:rFonts w:hint="eastAsia"/>
          <w:color w:val="auto"/>
          <w:sz w:val="24"/>
          <w:szCs w:val="24"/>
          <w:highlight w:val="none"/>
        </w:rPr>
        <w:t>采购人或者采购代理机构宣布未通过资格性审查的供应商名单时，应当告知供应商未通过审查的原因。</w:t>
      </w:r>
    </w:p>
    <w:p>
      <w:pPr>
        <w:pStyle w:val="20"/>
        <w:numPr>
          <w:ilvl w:val="1"/>
          <w:numId w:val="9"/>
        </w:numPr>
        <w:tabs>
          <w:tab w:val="left" w:pos="880"/>
        </w:tabs>
        <w:spacing w:line="360" w:lineRule="auto"/>
        <w:ind w:left="0" w:firstLine="460" w:firstLineChars="200"/>
        <w:rPr>
          <w:color w:val="auto"/>
          <w:sz w:val="24"/>
          <w:szCs w:val="24"/>
          <w:highlight w:val="none"/>
        </w:rPr>
      </w:pPr>
      <w:bookmarkStart w:id="111" w:name="2.3_通过资格性审查的供应商不足3家的，按照财库《2015》124号文执行。"/>
      <w:bookmarkEnd w:id="111"/>
      <w:r>
        <w:rPr>
          <w:rFonts w:hint="eastAsia"/>
          <w:color w:val="auto"/>
          <w:spacing w:val="-5"/>
          <w:sz w:val="24"/>
          <w:szCs w:val="24"/>
          <w:highlight w:val="none"/>
        </w:rPr>
        <w:t xml:space="preserve">通过资格性审查的供应商不足 </w:t>
      </w:r>
      <w:r>
        <w:rPr>
          <w:rFonts w:hint="eastAsia"/>
          <w:color w:val="auto"/>
          <w:sz w:val="24"/>
          <w:szCs w:val="24"/>
          <w:highlight w:val="none"/>
        </w:rPr>
        <w:t>3</w:t>
      </w:r>
      <w:r>
        <w:rPr>
          <w:rFonts w:hint="eastAsia"/>
          <w:color w:val="auto"/>
          <w:spacing w:val="-8"/>
          <w:sz w:val="24"/>
          <w:szCs w:val="24"/>
          <w:highlight w:val="none"/>
        </w:rPr>
        <w:t xml:space="preserve"> 家的，按照财库《</w:t>
      </w:r>
      <w:r>
        <w:rPr>
          <w:rFonts w:hint="eastAsia"/>
          <w:color w:val="auto"/>
          <w:sz w:val="24"/>
          <w:szCs w:val="24"/>
          <w:highlight w:val="none"/>
        </w:rPr>
        <w:t>2015》124</w:t>
      </w:r>
      <w:r>
        <w:rPr>
          <w:rFonts w:hint="eastAsia"/>
          <w:color w:val="auto"/>
          <w:spacing w:val="-10"/>
          <w:sz w:val="24"/>
          <w:szCs w:val="24"/>
          <w:highlight w:val="none"/>
        </w:rPr>
        <w:t xml:space="preserve"> 号文执行。</w:t>
      </w:r>
    </w:p>
    <w:p>
      <w:pPr>
        <w:pStyle w:val="20"/>
        <w:numPr>
          <w:ilvl w:val="1"/>
          <w:numId w:val="9"/>
        </w:numPr>
        <w:tabs>
          <w:tab w:val="left" w:pos="880"/>
        </w:tabs>
        <w:spacing w:line="360" w:lineRule="auto"/>
        <w:ind w:left="0" w:firstLine="480" w:firstLineChars="200"/>
        <w:rPr>
          <w:color w:val="auto"/>
          <w:sz w:val="24"/>
          <w:szCs w:val="24"/>
          <w:highlight w:val="none"/>
        </w:rPr>
      </w:pPr>
      <w:bookmarkStart w:id="112" w:name="2.4磋商。"/>
      <w:bookmarkEnd w:id="112"/>
      <w:r>
        <w:rPr>
          <w:rFonts w:hint="eastAsia"/>
          <w:color w:val="auto"/>
          <w:sz w:val="24"/>
          <w:szCs w:val="24"/>
          <w:highlight w:val="none"/>
        </w:rPr>
        <w:t>磋商。</w:t>
      </w:r>
    </w:p>
    <w:p>
      <w:pPr>
        <w:pStyle w:val="20"/>
        <w:numPr>
          <w:ilvl w:val="2"/>
          <w:numId w:val="9"/>
        </w:numPr>
        <w:tabs>
          <w:tab w:val="left" w:pos="1100"/>
        </w:tabs>
        <w:spacing w:line="360" w:lineRule="auto"/>
        <w:ind w:left="0" w:firstLine="480" w:firstLineChars="200"/>
        <w:rPr>
          <w:color w:val="auto"/>
          <w:sz w:val="24"/>
          <w:szCs w:val="24"/>
          <w:highlight w:val="none"/>
        </w:rPr>
      </w:pPr>
      <w:bookmarkStart w:id="113" w:name="2.4.1磋商小组所有成员集中与单一供应商分别进行一轮或多轮磋商，并给予所有参加"/>
      <w:bookmarkEnd w:id="113"/>
      <w:r>
        <w:rPr>
          <w:rFonts w:hint="eastAsia"/>
          <w:color w:val="auto"/>
          <w:sz w:val="24"/>
          <w:szCs w:val="24"/>
          <w:highlight w:val="none"/>
        </w:rPr>
        <w:t>磋商小组所有成员集中与单一供应商分别进行一轮或多轮磋商，并给予所</w:t>
      </w:r>
      <w:r>
        <w:rPr>
          <w:rFonts w:hint="eastAsia"/>
          <w:color w:val="auto"/>
          <w:spacing w:val="-6"/>
          <w:sz w:val="24"/>
          <w:szCs w:val="24"/>
          <w:highlight w:val="none"/>
        </w:rPr>
        <w:t xml:space="preserve">有参加磋商的供应商平等的磋商机会。磋商顺序以现场抽签的方式确定。磋商过程中， </w:t>
      </w:r>
      <w:r>
        <w:rPr>
          <w:rFonts w:hint="eastAsia"/>
          <w:color w:val="auto"/>
          <w:sz w:val="24"/>
          <w:szCs w:val="24"/>
          <w:highlight w:val="none"/>
        </w:rPr>
        <w:t>磋商小组可以根据磋商情况调整磋商轮次。</w:t>
      </w:r>
    </w:p>
    <w:p>
      <w:pPr>
        <w:pStyle w:val="20"/>
        <w:numPr>
          <w:ilvl w:val="2"/>
          <w:numId w:val="9"/>
        </w:numPr>
        <w:tabs>
          <w:tab w:val="left" w:pos="1100"/>
        </w:tabs>
        <w:spacing w:line="360" w:lineRule="auto"/>
        <w:ind w:left="0" w:firstLine="480" w:firstLineChars="200"/>
        <w:rPr>
          <w:color w:val="auto"/>
          <w:sz w:val="24"/>
          <w:szCs w:val="24"/>
          <w:highlight w:val="none"/>
        </w:rPr>
      </w:pPr>
      <w:bookmarkStart w:id="114" w:name="2.4.2每轮磋商开始前，磋商小组应根据磋商文件的规定，并结合各供应商的响应文件"/>
      <w:bookmarkEnd w:id="114"/>
      <w:r>
        <w:rPr>
          <w:rFonts w:hint="eastAsia"/>
          <w:color w:val="auto"/>
          <w:sz w:val="24"/>
          <w:szCs w:val="24"/>
          <w:highlight w:val="none"/>
        </w:rPr>
        <w:t>每轮磋商开始前，磋商小组应根据磋商文件的规定，并结合各供应商的响应文件拟定磋商内容。</w:t>
      </w:r>
    </w:p>
    <w:p>
      <w:pPr>
        <w:pStyle w:val="20"/>
        <w:numPr>
          <w:ilvl w:val="2"/>
          <w:numId w:val="9"/>
        </w:numPr>
        <w:tabs>
          <w:tab w:val="left" w:pos="1100"/>
        </w:tabs>
        <w:spacing w:line="360" w:lineRule="auto"/>
        <w:ind w:left="0" w:firstLine="480" w:firstLineChars="200"/>
        <w:jc w:val="both"/>
        <w:rPr>
          <w:color w:val="auto"/>
          <w:sz w:val="24"/>
          <w:szCs w:val="24"/>
          <w:highlight w:val="none"/>
        </w:rPr>
      </w:pPr>
      <w:bookmarkStart w:id="115" w:name="2.4.3在磋商过程中，磋商小组可以根据磋商文件和磋商情况实质性变动磋商文件的技"/>
      <w:bookmarkEnd w:id="115"/>
      <w:r>
        <w:rPr>
          <w:rFonts w:hint="eastAsia"/>
          <w:color w:val="auto"/>
          <w:sz w:val="24"/>
          <w:szCs w:val="24"/>
          <w:highlight w:val="none"/>
        </w:rPr>
        <w:t>在磋商过程中，磋商小组可以根据磋商文件和磋商情况实质性变动磋商文</w:t>
      </w:r>
      <w:r>
        <w:rPr>
          <w:rFonts w:hint="eastAsia"/>
          <w:color w:val="auto"/>
          <w:spacing w:val="-1"/>
          <w:sz w:val="24"/>
          <w:szCs w:val="24"/>
          <w:highlight w:val="none"/>
        </w:rPr>
        <w:t>件的技术、服务要求以及合同草案条款，但不得变动磋商文件中的其他内容。实质性</w:t>
      </w:r>
      <w:r>
        <w:rPr>
          <w:rFonts w:hint="eastAsia"/>
          <w:color w:val="auto"/>
          <w:sz w:val="24"/>
          <w:szCs w:val="24"/>
          <w:highlight w:val="none"/>
        </w:rPr>
        <w:t>变动的内容，须经采购人代表书面确认。</w:t>
      </w:r>
    </w:p>
    <w:p>
      <w:pPr>
        <w:pStyle w:val="20"/>
        <w:numPr>
          <w:ilvl w:val="2"/>
          <w:numId w:val="9"/>
        </w:numPr>
        <w:tabs>
          <w:tab w:val="left" w:pos="1100"/>
        </w:tabs>
        <w:spacing w:line="360" w:lineRule="auto"/>
        <w:ind w:left="0" w:firstLine="480" w:firstLineChars="200"/>
        <w:jc w:val="both"/>
        <w:rPr>
          <w:color w:val="auto"/>
          <w:sz w:val="24"/>
          <w:szCs w:val="24"/>
          <w:highlight w:val="none"/>
        </w:rPr>
      </w:pPr>
      <w:bookmarkStart w:id="116" w:name="2.4.4对磋商文件作出的实质性变动是磋商文件的有效组成部分，磋商小组应当及时以"/>
      <w:bookmarkEnd w:id="116"/>
      <w:r>
        <w:rPr>
          <w:rFonts w:hint="eastAsia"/>
          <w:color w:val="auto"/>
          <w:sz w:val="24"/>
          <w:szCs w:val="24"/>
          <w:highlight w:val="none"/>
        </w:rPr>
        <w:t>对磋商文件作出的实质性变动是磋商文件的有效组成部分，磋商小组应当及时以书</w:t>
      </w:r>
      <w:r>
        <w:rPr>
          <w:rFonts w:hint="eastAsia"/>
          <w:color w:val="auto"/>
          <w:sz w:val="24"/>
          <w:szCs w:val="24"/>
          <w:highlight w:val="none"/>
          <w:lang w:val="en-US"/>
        </w:rPr>
        <w:t xml:space="preserve"> </w:t>
      </w:r>
    </w:p>
    <w:p>
      <w:pPr>
        <w:pStyle w:val="20"/>
        <w:tabs>
          <w:tab w:val="left" w:pos="1100"/>
        </w:tabs>
        <w:spacing w:line="360" w:lineRule="auto"/>
        <w:ind w:left="440" w:leftChars="200" w:firstLine="0"/>
        <w:jc w:val="both"/>
        <w:rPr>
          <w:color w:val="auto"/>
          <w:sz w:val="24"/>
          <w:szCs w:val="24"/>
          <w:highlight w:val="none"/>
        </w:rPr>
      </w:pPr>
      <w:r>
        <w:rPr>
          <w:rFonts w:hint="eastAsia"/>
          <w:color w:val="auto"/>
          <w:sz w:val="24"/>
          <w:szCs w:val="24"/>
          <w:highlight w:val="none"/>
        </w:rPr>
        <w:t>面形式同时通知所有参加磋商的供应商。</w:t>
      </w:r>
    </w:p>
    <w:p>
      <w:pPr>
        <w:pStyle w:val="20"/>
        <w:numPr>
          <w:ilvl w:val="2"/>
          <w:numId w:val="9"/>
        </w:numPr>
        <w:tabs>
          <w:tab w:val="left" w:pos="1100"/>
        </w:tabs>
        <w:spacing w:line="360" w:lineRule="auto"/>
        <w:ind w:left="0" w:firstLine="480" w:firstLineChars="200"/>
        <w:jc w:val="both"/>
        <w:rPr>
          <w:color w:val="auto"/>
          <w:sz w:val="24"/>
          <w:szCs w:val="24"/>
          <w:highlight w:val="none"/>
        </w:rPr>
      </w:pPr>
      <w:bookmarkStart w:id="117" w:name="2.4.5磋商过程中，磋商文件变动的，供应商应当按照磋商文件的变动情况和磋商小组"/>
      <w:bookmarkEnd w:id="117"/>
      <w:r>
        <w:rPr>
          <w:rFonts w:hint="eastAsia"/>
          <w:color w:val="auto"/>
          <w:sz w:val="24"/>
          <w:szCs w:val="24"/>
          <w:highlight w:val="none"/>
        </w:rPr>
        <w:t>磋商过程中，磋商文件变动的，供应商应当按照磋商文件的变动情况和磋商小组的要求重新提交响应文件，并由其法定代表人/主要负责人/</w:t>
      </w:r>
      <w:r>
        <w:rPr>
          <w:rFonts w:hint="eastAsia"/>
          <w:color w:val="auto"/>
          <w:spacing w:val="-2"/>
          <w:sz w:val="24"/>
          <w:szCs w:val="24"/>
          <w:highlight w:val="none"/>
        </w:rPr>
        <w:t>本人或其授权代表</w:t>
      </w:r>
      <w:r>
        <w:rPr>
          <w:rFonts w:hint="eastAsia"/>
          <w:color w:val="auto"/>
          <w:sz w:val="24"/>
          <w:szCs w:val="24"/>
          <w:highlight w:val="none"/>
        </w:rPr>
        <w:t>签字或者加盖公章。磋商过程中，供应商根据磋商情况自行决定变更其响应文件的， 磋商小组不得拒绝，并应当给予供应商必要的时间，但是供应商变更其响应文件，应当以有利于满足磋商文件要求为原则，不得变更为不利于满足磋商文件规定，否则， 其响应文件作为无效处理。</w:t>
      </w:r>
    </w:p>
    <w:p>
      <w:pPr>
        <w:pStyle w:val="20"/>
        <w:numPr>
          <w:ilvl w:val="2"/>
          <w:numId w:val="9"/>
        </w:numPr>
        <w:tabs>
          <w:tab w:val="left" w:pos="1100"/>
        </w:tabs>
        <w:spacing w:line="360" w:lineRule="auto"/>
        <w:ind w:left="0" w:firstLine="480" w:firstLineChars="200"/>
        <w:rPr>
          <w:color w:val="auto"/>
          <w:sz w:val="24"/>
          <w:szCs w:val="24"/>
          <w:highlight w:val="none"/>
        </w:rPr>
      </w:pPr>
      <w:bookmarkStart w:id="118" w:name="2.4.6磋商过程中，磋商的任何一方不得透露与磋商有关的其他供应商的技术资料、价"/>
      <w:bookmarkEnd w:id="118"/>
      <w:r>
        <w:rPr>
          <w:rFonts w:hint="eastAsia"/>
          <w:color w:val="auto"/>
          <w:sz w:val="24"/>
          <w:szCs w:val="24"/>
          <w:highlight w:val="none"/>
        </w:rPr>
        <w:t>磋商过程中，磋商的任何一方不得透露与磋商有关的其他供应商的技术资料、价格和其他信息。</w:t>
      </w:r>
    </w:p>
    <w:p>
      <w:pPr>
        <w:pStyle w:val="20"/>
        <w:numPr>
          <w:ilvl w:val="2"/>
          <w:numId w:val="9"/>
        </w:numPr>
        <w:tabs>
          <w:tab w:val="left" w:pos="1100"/>
        </w:tabs>
        <w:spacing w:line="360" w:lineRule="auto"/>
        <w:ind w:left="0" w:firstLine="480" w:firstLineChars="200"/>
        <w:rPr>
          <w:color w:val="auto"/>
          <w:sz w:val="24"/>
          <w:szCs w:val="24"/>
          <w:highlight w:val="none"/>
        </w:rPr>
      </w:pPr>
      <w:bookmarkStart w:id="119" w:name="2.4.7磋商过程中，磋商小组发现或者知晓供应商存在违法、违纪行为的，磋商小组应"/>
      <w:bookmarkEnd w:id="119"/>
      <w:r>
        <w:rPr>
          <w:rFonts w:hint="eastAsia"/>
          <w:color w:val="auto"/>
          <w:sz w:val="24"/>
          <w:szCs w:val="24"/>
          <w:highlight w:val="none"/>
        </w:rPr>
        <w:t>磋商过程中，磋商小组发现或者知晓供应商存在违法、违纪行为的，磋商小组应当将该供应商响应文件作无效处理，不允许其提交最后报价。</w:t>
      </w:r>
    </w:p>
    <w:p>
      <w:pPr>
        <w:pStyle w:val="20"/>
        <w:numPr>
          <w:ilvl w:val="2"/>
          <w:numId w:val="9"/>
        </w:numPr>
        <w:tabs>
          <w:tab w:val="left" w:pos="1100"/>
        </w:tabs>
        <w:spacing w:line="360" w:lineRule="auto"/>
        <w:ind w:left="0" w:firstLine="480" w:firstLineChars="200"/>
        <w:rPr>
          <w:color w:val="auto"/>
          <w:sz w:val="24"/>
          <w:szCs w:val="24"/>
          <w:highlight w:val="none"/>
        </w:rPr>
      </w:pPr>
      <w:bookmarkStart w:id="120" w:name="2.4.8磋商完成后，磋商小组应出具磋商情况记录表，磋商情况记录表需包含磋商内容"/>
      <w:bookmarkEnd w:id="120"/>
      <w:r>
        <w:rPr>
          <w:rFonts w:hint="eastAsia"/>
          <w:color w:val="auto"/>
          <w:sz w:val="24"/>
          <w:szCs w:val="24"/>
          <w:highlight w:val="none"/>
        </w:rPr>
        <w:t>磋商完成后，磋商小组应出具磋商情况记录表，磋商情况记录表需包含磋商内容、磋商意见、实质性变动内容等。</w:t>
      </w:r>
    </w:p>
    <w:p>
      <w:pPr>
        <w:pStyle w:val="20"/>
        <w:numPr>
          <w:ilvl w:val="1"/>
          <w:numId w:val="9"/>
        </w:numPr>
        <w:tabs>
          <w:tab w:val="left" w:pos="880"/>
        </w:tabs>
        <w:spacing w:line="360" w:lineRule="auto"/>
        <w:ind w:left="0" w:firstLine="480" w:firstLineChars="200"/>
        <w:rPr>
          <w:color w:val="auto"/>
          <w:sz w:val="24"/>
          <w:szCs w:val="24"/>
          <w:highlight w:val="none"/>
        </w:rPr>
      </w:pPr>
      <w:r>
        <w:rPr>
          <w:rFonts w:hint="eastAsia"/>
          <w:color w:val="auto"/>
          <w:sz w:val="24"/>
          <w:szCs w:val="24"/>
          <w:highlight w:val="none"/>
        </w:rPr>
        <w:t>最后报价。</w:t>
      </w:r>
    </w:p>
    <w:p>
      <w:pPr>
        <w:pStyle w:val="20"/>
        <w:numPr>
          <w:ilvl w:val="2"/>
          <w:numId w:val="9"/>
        </w:numPr>
        <w:tabs>
          <w:tab w:val="left" w:pos="1100"/>
        </w:tabs>
        <w:spacing w:line="360" w:lineRule="auto"/>
        <w:ind w:left="0" w:firstLine="480" w:firstLineChars="200"/>
        <w:jc w:val="both"/>
        <w:rPr>
          <w:color w:val="auto"/>
          <w:sz w:val="24"/>
          <w:szCs w:val="24"/>
          <w:highlight w:val="none"/>
        </w:rPr>
      </w:pPr>
      <w:r>
        <w:rPr>
          <w:rFonts w:hint="eastAsia"/>
          <w:color w:val="auto"/>
          <w:sz w:val="24"/>
          <w:szCs w:val="24"/>
          <w:highlight w:val="none"/>
        </w:rPr>
        <w:t>磋商文件能够详细列明采购标的的技术、服务要求的，磋商结束后，磋商</w:t>
      </w:r>
      <w:r>
        <w:rPr>
          <w:rFonts w:hint="eastAsia"/>
          <w:color w:val="auto"/>
          <w:spacing w:val="-1"/>
          <w:sz w:val="24"/>
          <w:szCs w:val="24"/>
          <w:highlight w:val="none"/>
        </w:rPr>
        <w:t>小组应当要求所有实质性响应的供应商在规定时间内提交最后报价，提交最后报价的</w:t>
      </w:r>
      <w:r>
        <w:rPr>
          <w:rFonts w:hint="eastAsia"/>
          <w:color w:val="auto"/>
          <w:spacing w:val="-7"/>
          <w:sz w:val="24"/>
          <w:szCs w:val="24"/>
          <w:highlight w:val="none"/>
        </w:rPr>
        <w:t xml:space="preserve">供应商不得少于 </w:t>
      </w:r>
      <w:r>
        <w:rPr>
          <w:rFonts w:hint="eastAsia"/>
          <w:color w:val="auto"/>
          <w:sz w:val="24"/>
          <w:szCs w:val="24"/>
          <w:highlight w:val="none"/>
        </w:rPr>
        <w:t>2</w:t>
      </w:r>
      <w:r>
        <w:rPr>
          <w:rFonts w:hint="eastAsia"/>
          <w:color w:val="auto"/>
          <w:spacing w:val="-9"/>
          <w:sz w:val="24"/>
          <w:szCs w:val="24"/>
          <w:highlight w:val="none"/>
        </w:rPr>
        <w:t xml:space="preserve"> 家。或磋商文件不能详细列明采购标的的技术、服务要求，需经磋</w:t>
      </w:r>
      <w:r>
        <w:rPr>
          <w:rFonts w:hint="eastAsia"/>
          <w:color w:val="auto"/>
          <w:spacing w:val="-1"/>
          <w:sz w:val="24"/>
          <w:szCs w:val="24"/>
          <w:highlight w:val="none"/>
        </w:rPr>
        <w:t>商由供应商提供最终设计方案或解决方案的，磋商结束后，磋商小组应当按照少数服</w:t>
      </w:r>
      <w:r>
        <w:rPr>
          <w:rFonts w:hint="eastAsia"/>
          <w:color w:val="auto"/>
          <w:spacing w:val="-5"/>
          <w:sz w:val="24"/>
          <w:szCs w:val="24"/>
          <w:highlight w:val="none"/>
        </w:rPr>
        <w:t xml:space="preserve">从多数的原则投票推荐 </w:t>
      </w:r>
      <w:r>
        <w:rPr>
          <w:rFonts w:hint="eastAsia"/>
          <w:color w:val="auto"/>
          <w:sz w:val="24"/>
          <w:szCs w:val="24"/>
          <w:highlight w:val="none"/>
        </w:rPr>
        <w:t>2</w:t>
      </w:r>
      <w:r>
        <w:rPr>
          <w:rFonts w:hint="eastAsia"/>
          <w:color w:val="auto"/>
          <w:spacing w:val="-9"/>
          <w:sz w:val="24"/>
          <w:szCs w:val="24"/>
          <w:highlight w:val="none"/>
        </w:rPr>
        <w:t xml:space="preserve"> 家以上供应商的设计方案或者解决方案，并要求其在规定时</w:t>
      </w:r>
      <w:r>
        <w:rPr>
          <w:rFonts w:hint="eastAsia"/>
          <w:color w:val="auto"/>
          <w:sz w:val="24"/>
          <w:szCs w:val="24"/>
          <w:highlight w:val="none"/>
        </w:rPr>
        <w:t>间内提交最后报价。</w:t>
      </w:r>
    </w:p>
    <w:p>
      <w:pPr>
        <w:pStyle w:val="20"/>
        <w:numPr>
          <w:ilvl w:val="2"/>
          <w:numId w:val="9"/>
        </w:numPr>
        <w:tabs>
          <w:tab w:val="left" w:pos="1100"/>
        </w:tabs>
        <w:spacing w:line="360" w:lineRule="auto"/>
        <w:ind w:left="0" w:firstLine="480" w:firstLineChars="200"/>
        <w:jc w:val="both"/>
        <w:rPr>
          <w:color w:val="auto"/>
          <w:sz w:val="24"/>
          <w:szCs w:val="24"/>
          <w:highlight w:val="none"/>
        </w:rPr>
      </w:pPr>
      <w:r>
        <w:rPr>
          <w:rFonts w:hint="eastAsia"/>
          <w:color w:val="auto"/>
          <w:sz w:val="24"/>
          <w:szCs w:val="24"/>
          <w:highlight w:val="none"/>
        </w:rPr>
        <w:t>磋商结束后，磋商小组应当要求所有实质性响应的供应商在规定时间内提交最后报价。两轮（若有）</w:t>
      </w:r>
      <w:r>
        <w:rPr>
          <w:rFonts w:hint="eastAsia"/>
          <w:color w:val="auto"/>
          <w:spacing w:val="-1"/>
          <w:sz w:val="24"/>
          <w:szCs w:val="24"/>
          <w:highlight w:val="none"/>
        </w:rPr>
        <w:t>以上报价的，供应商在未提高响应文件中承诺的产品及其服务质量的情况下，其最后报价不得高于对该项目之前的报价，否则，磋商小组应当</w:t>
      </w:r>
      <w:r>
        <w:rPr>
          <w:rFonts w:hint="eastAsia"/>
          <w:color w:val="auto"/>
          <w:sz w:val="24"/>
          <w:szCs w:val="24"/>
          <w:highlight w:val="none"/>
        </w:rPr>
        <w:t>对其响应文件按无效处理，不允许进入综合评分，并书面告知供应商，说明理由。</w:t>
      </w:r>
    </w:p>
    <w:p>
      <w:pPr>
        <w:pStyle w:val="20"/>
        <w:numPr>
          <w:ilvl w:val="2"/>
          <w:numId w:val="9"/>
        </w:numPr>
        <w:tabs>
          <w:tab w:val="left" w:pos="1100"/>
        </w:tabs>
        <w:spacing w:line="360" w:lineRule="auto"/>
        <w:ind w:left="0" w:firstLine="480" w:firstLineChars="200"/>
        <w:jc w:val="both"/>
        <w:rPr>
          <w:color w:val="auto"/>
          <w:sz w:val="24"/>
          <w:szCs w:val="24"/>
          <w:highlight w:val="none"/>
        </w:rPr>
      </w:pPr>
      <w:r>
        <w:rPr>
          <w:rFonts w:hint="eastAsia"/>
          <w:color w:val="auto"/>
          <w:sz w:val="24"/>
          <w:szCs w:val="24"/>
          <w:highlight w:val="none"/>
        </w:rPr>
        <w:t>供应商最后报价应当由法定代表人</w:t>
      </w:r>
      <w:r>
        <w:rPr>
          <w:rFonts w:hint="eastAsia"/>
          <w:color w:val="auto"/>
          <w:spacing w:val="4"/>
          <w:sz w:val="24"/>
          <w:szCs w:val="24"/>
          <w:highlight w:val="none"/>
        </w:rPr>
        <w:t>/</w:t>
      </w:r>
      <w:r>
        <w:rPr>
          <w:rFonts w:hint="eastAsia"/>
          <w:color w:val="auto"/>
          <w:sz w:val="24"/>
          <w:szCs w:val="24"/>
          <w:highlight w:val="none"/>
        </w:rPr>
        <w:t>主要负责人/本人或其授权代表签字确认或加盖公章。最后报价是供应商响应文件的有效组成部分。</w:t>
      </w:r>
    </w:p>
    <w:p>
      <w:pPr>
        <w:pStyle w:val="20"/>
        <w:numPr>
          <w:ilvl w:val="2"/>
          <w:numId w:val="9"/>
        </w:numPr>
        <w:tabs>
          <w:tab w:val="left" w:pos="1100"/>
        </w:tabs>
        <w:spacing w:line="360" w:lineRule="auto"/>
        <w:ind w:left="0" w:firstLine="480" w:firstLineChars="200"/>
        <w:rPr>
          <w:color w:val="auto"/>
          <w:sz w:val="24"/>
          <w:szCs w:val="24"/>
          <w:highlight w:val="none"/>
        </w:rPr>
      </w:pPr>
      <w:r>
        <w:rPr>
          <w:rFonts w:hint="eastAsia"/>
          <w:color w:val="auto"/>
          <w:sz w:val="24"/>
          <w:szCs w:val="24"/>
          <w:highlight w:val="none"/>
        </w:rPr>
        <w:t>最后报价中的算术错误将按以下方法修正：响应文件的大写金额和小写金额不一致的，以大写金额为准；总价金额与按单价汇总金额不一致的，以单价金额计</w:t>
      </w:r>
      <w:r>
        <w:rPr>
          <w:rFonts w:hint="eastAsia"/>
          <w:color w:val="auto"/>
          <w:spacing w:val="-8"/>
          <w:sz w:val="24"/>
          <w:szCs w:val="24"/>
          <w:highlight w:val="none"/>
        </w:rPr>
        <w:t>算结果为准；单价金额小数点有明显错位的，应以总价为准，并修改单价。如果小写、</w:t>
      </w:r>
      <w:r>
        <w:rPr>
          <w:rFonts w:hint="eastAsia"/>
          <w:color w:val="auto"/>
          <w:sz w:val="24"/>
          <w:szCs w:val="24"/>
          <w:highlight w:val="none"/>
        </w:rPr>
        <w:t>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pStyle w:val="20"/>
        <w:numPr>
          <w:ilvl w:val="1"/>
          <w:numId w:val="9"/>
        </w:numPr>
        <w:tabs>
          <w:tab w:val="left" w:pos="880"/>
        </w:tabs>
        <w:spacing w:line="360" w:lineRule="auto"/>
        <w:ind w:left="0" w:firstLine="480" w:firstLineChars="200"/>
        <w:rPr>
          <w:color w:val="auto"/>
          <w:sz w:val="24"/>
          <w:szCs w:val="24"/>
          <w:highlight w:val="none"/>
        </w:rPr>
      </w:pPr>
      <w:r>
        <w:rPr>
          <w:rFonts w:hint="eastAsia"/>
          <w:color w:val="auto"/>
          <w:sz w:val="24"/>
          <w:szCs w:val="24"/>
          <w:highlight w:val="none"/>
        </w:rPr>
        <w:t>比较与评价。由磋商小组采用综合评分法对提交最后报价的供应商的响应文件和最后报价进行综合评分，具体要求详见本章综合评分部分。</w:t>
      </w:r>
    </w:p>
    <w:p>
      <w:pPr>
        <w:pStyle w:val="20"/>
        <w:numPr>
          <w:ilvl w:val="1"/>
          <w:numId w:val="9"/>
        </w:numPr>
        <w:tabs>
          <w:tab w:val="left" w:pos="880"/>
        </w:tabs>
        <w:spacing w:line="360" w:lineRule="auto"/>
        <w:ind w:left="0" w:firstLine="480" w:firstLineChars="200"/>
        <w:jc w:val="both"/>
        <w:rPr>
          <w:color w:val="auto"/>
          <w:sz w:val="24"/>
          <w:szCs w:val="24"/>
          <w:highlight w:val="none"/>
        </w:rPr>
      </w:pPr>
      <w:r>
        <w:rPr>
          <w:rFonts w:hint="eastAsia"/>
          <w:color w:val="auto"/>
          <w:sz w:val="24"/>
          <w:szCs w:val="24"/>
          <w:highlight w:val="none"/>
        </w:rPr>
        <w:t>推荐成交候选供应商。磋商小组应当根据综合评分情况，按照评审得分由高</w:t>
      </w:r>
      <w:r>
        <w:rPr>
          <w:rFonts w:hint="eastAsia"/>
          <w:color w:val="auto"/>
          <w:spacing w:val="-8"/>
          <w:sz w:val="24"/>
          <w:szCs w:val="24"/>
          <w:highlight w:val="none"/>
        </w:rPr>
        <w:t xml:space="preserve">到低顺序推荐 </w:t>
      </w:r>
      <w:r>
        <w:rPr>
          <w:rFonts w:hint="eastAsia"/>
          <w:color w:val="auto"/>
          <w:sz w:val="24"/>
          <w:szCs w:val="24"/>
          <w:highlight w:val="none"/>
        </w:rPr>
        <w:t>2</w:t>
      </w:r>
      <w:r>
        <w:rPr>
          <w:rFonts w:hint="eastAsia"/>
          <w:color w:val="auto"/>
          <w:spacing w:val="-9"/>
          <w:sz w:val="24"/>
          <w:szCs w:val="24"/>
          <w:highlight w:val="none"/>
        </w:rPr>
        <w:t xml:space="preserve"> 家以上成交候选供应商，并编写磋商报告。评审得分相同的，按照最</w:t>
      </w:r>
      <w:r>
        <w:rPr>
          <w:rFonts w:hint="eastAsia"/>
          <w:color w:val="auto"/>
          <w:spacing w:val="-1"/>
          <w:sz w:val="24"/>
          <w:szCs w:val="24"/>
          <w:highlight w:val="none"/>
        </w:rPr>
        <w:t>后报价由低到高的顺序推荐。评审得分且最后报价相同的，按照技术指标优劣顺序推</w:t>
      </w:r>
      <w:r>
        <w:rPr>
          <w:rFonts w:hint="eastAsia"/>
          <w:color w:val="auto"/>
          <w:sz w:val="24"/>
          <w:szCs w:val="24"/>
          <w:highlight w:val="none"/>
        </w:rPr>
        <w:t>荐。评审得分且最后报价且技术指标分项得分均相同的，成交候选供应商并列。</w:t>
      </w:r>
    </w:p>
    <w:p>
      <w:pPr>
        <w:pStyle w:val="20"/>
        <w:numPr>
          <w:ilvl w:val="1"/>
          <w:numId w:val="9"/>
        </w:numPr>
        <w:tabs>
          <w:tab w:val="left" w:pos="880"/>
        </w:tabs>
        <w:spacing w:line="360" w:lineRule="auto"/>
        <w:ind w:left="0" w:firstLine="480" w:firstLineChars="200"/>
        <w:jc w:val="both"/>
        <w:rPr>
          <w:color w:val="auto"/>
          <w:sz w:val="24"/>
          <w:szCs w:val="24"/>
          <w:highlight w:val="none"/>
        </w:rPr>
      </w:pPr>
      <w:r>
        <w:rPr>
          <w:rFonts w:hint="eastAsia"/>
          <w:color w:val="auto"/>
          <w:sz w:val="24"/>
          <w:szCs w:val="24"/>
          <w:highlight w:val="none"/>
        </w:rPr>
        <w:t>磋商小组复核。磋商小组评分汇总结束后，磋商小组应当进行评审复核，对</w:t>
      </w:r>
      <w:r>
        <w:rPr>
          <w:rFonts w:hint="eastAsia"/>
          <w:color w:val="auto"/>
          <w:spacing w:val="-1"/>
          <w:sz w:val="24"/>
          <w:szCs w:val="24"/>
          <w:highlight w:val="none"/>
        </w:rPr>
        <w:t>拟推荐为成交候选供应商的、报价最低的、供应商资格审查未通过的、供应商响应文</w:t>
      </w:r>
      <w:r>
        <w:rPr>
          <w:rFonts w:hint="eastAsia"/>
          <w:color w:val="auto"/>
          <w:sz w:val="24"/>
          <w:szCs w:val="24"/>
          <w:highlight w:val="none"/>
        </w:rPr>
        <w:t>件作无效处理的重点复核。</w:t>
      </w:r>
    </w:p>
    <w:p>
      <w:pPr>
        <w:pStyle w:val="20"/>
        <w:numPr>
          <w:ilvl w:val="1"/>
          <w:numId w:val="9"/>
        </w:numPr>
        <w:tabs>
          <w:tab w:val="left" w:pos="880"/>
        </w:tabs>
        <w:spacing w:line="360" w:lineRule="auto"/>
        <w:ind w:left="0" w:firstLine="480" w:firstLineChars="200"/>
        <w:jc w:val="both"/>
        <w:rPr>
          <w:color w:val="auto"/>
          <w:sz w:val="24"/>
          <w:szCs w:val="24"/>
          <w:highlight w:val="none"/>
        </w:rPr>
      </w:pPr>
      <w:r>
        <w:rPr>
          <w:rFonts w:hint="eastAsia"/>
          <w:color w:val="auto"/>
          <w:sz w:val="24"/>
          <w:szCs w:val="24"/>
          <w:highlight w:val="none"/>
        </w:rPr>
        <w:t>采购组织单位现场复核评审结果。</w:t>
      </w:r>
    </w:p>
    <w:p>
      <w:pPr>
        <w:pStyle w:val="20"/>
        <w:numPr>
          <w:ilvl w:val="2"/>
          <w:numId w:val="9"/>
        </w:numPr>
        <w:tabs>
          <w:tab w:val="left" w:pos="1100"/>
        </w:tabs>
        <w:spacing w:line="360" w:lineRule="auto"/>
        <w:ind w:left="0" w:firstLine="468" w:firstLineChars="200"/>
        <w:rPr>
          <w:color w:val="auto"/>
          <w:sz w:val="24"/>
          <w:szCs w:val="24"/>
          <w:highlight w:val="none"/>
        </w:rPr>
      </w:pPr>
      <w:r>
        <w:rPr>
          <w:rFonts w:hint="eastAsia"/>
          <w:color w:val="auto"/>
          <w:spacing w:val="-3"/>
          <w:sz w:val="24"/>
          <w:szCs w:val="24"/>
          <w:highlight w:val="none"/>
        </w:rPr>
        <w:t>评审结果汇总完成后，磋商小组拟出具磋商评审报告前，采购人</w:t>
      </w:r>
      <w:r>
        <w:rPr>
          <w:rFonts w:hint="eastAsia"/>
          <w:color w:val="auto"/>
          <w:sz w:val="24"/>
          <w:szCs w:val="24"/>
          <w:highlight w:val="none"/>
        </w:rPr>
        <w:t>/采购代理</w:t>
      </w:r>
      <w:r>
        <w:rPr>
          <w:rFonts w:hint="eastAsia"/>
          <w:color w:val="auto"/>
          <w:spacing w:val="-9"/>
          <w:sz w:val="24"/>
          <w:szCs w:val="24"/>
          <w:highlight w:val="none"/>
        </w:rPr>
        <w:t xml:space="preserve">机构应当组织 </w:t>
      </w:r>
      <w:r>
        <w:rPr>
          <w:rFonts w:hint="eastAsia"/>
          <w:color w:val="auto"/>
          <w:sz w:val="24"/>
          <w:szCs w:val="24"/>
          <w:highlight w:val="none"/>
        </w:rPr>
        <w:t>2</w:t>
      </w:r>
      <w:r>
        <w:rPr>
          <w:rFonts w:hint="eastAsia"/>
          <w:color w:val="auto"/>
          <w:spacing w:val="-8"/>
          <w:sz w:val="24"/>
          <w:szCs w:val="24"/>
          <w:highlight w:val="none"/>
        </w:rPr>
        <w:t xml:space="preserve"> 名以上的本单位工作人员，在采购现场监督人员的监督之下，依据有</w:t>
      </w:r>
      <w:r>
        <w:rPr>
          <w:rFonts w:hint="eastAsia"/>
          <w:color w:val="auto"/>
          <w:spacing w:val="-13"/>
          <w:sz w:val="24"/>
          <w:szCs w:val="24"/>
          <w:highlight w:val="none"/>
        </w:rPr>
        <w:t xml:space="preserve">关的法律制度和磋商文件对评审结果进行复核，出具复核报告，存在下列情形之一的， </w:t>
      </w:r>
      <w:r>
        <w:rPr>
          <w:rFonts w:hint="eastAsia"/>
          <w:color w:val="auto"/>
          <w:sz w:val="24"/>
          <w:szCs w:val="24"/>
          <w:highlight w:val="none"/>
        </w:rPr>
        <w:t>采购人/采购代理机构应当根据情况书面建议磋商小组现场修改评审结果：</w:t>
      </w:r>
    </w:p>
    <w:p>
      <w:pPr>
        <w:pStyle w:val="20"/>
        <w:numPr>
          <w:ilvl w:val="0"/>
          <w:numId w:val="11"/>
        </w:numPr>
        <w:tabs>
          <w:tab w:val="left" w:pos="-220"/>
          <w:tab w:val="left" w:pos="0"/>
          <w:tab w:val="left" w:pos="1100"/>
          <w:tab w:val="clear" w:pos="420"/>
        </w:tabs>
        <w:spacing w:line="360" w:lineRule="auto"/>
        <w:ind w:left="0" w:firstLine="480" w:firstLineChars="200"/>
        <w:rPr>
          <w:color w:val="auto"/>
          <w:sz w:val="24"/>
          <w:szCs w:val="24"/>
          <w:highlight w:val="none"/>
        </w:rPr>
      </w:pPr>
      <w:r>
        <w:rPr>
          <w:rFonts w:hint="eastAsia"/>
          <w:color w:val="auto"/>
          <w:sz w:val="24"/>
          <w:szCs w:val="24"/>
          <w:highlight w:val="none"/>
        </w:rPr>
        <w:t>资格性审查认定错误的；</w:t>
      </w:r>
    </w:p>
    <w:p>
      <w:pPr>
        <w:pStyle w:val="20"/>
        <w:numPr>
          <w:ilvl w:val="0"/>
          <w:numId w:val="11"/>
        </w:numPr>
        <w:tabs>
          <w:tab w:val="left" w:pos="-220"/>
          <w:tab w:val="left" w:pos="0"/>
          <w:tab w:val="left" w:pos="1100"/>
          <w:tab w:val="clear" w:pos="420"/>
        </w:tabs>
        <w:spacing w:line="360" w:lineRule="auto"/>
        <w:ind w:left="0" w:firstLine="480" w:firstLineChars="200"/>
        <w:rPr>
          <w:color w:val="auto"/>
          <w:sz w:val="24"/>
          <w:szCs w:val="24"/>
          <w:highlight w:val="none"/>
        </w:rPr>
      </w:pPr>
      <w:r>
        <w:rPr>
          <w:rFonts w:hint="eastAsia"/>
          <w:color w:val="auto"/>
          <w:sz w:val="24"/>
          <w:szCs w:val="24"/>
          <w:highlight w:val="none"/>
        </w:rPr>
        <w:t>分值汇总计算错误的；</w:t>
      </w:r>
    </w:p>
    <w:p>
      <w:pPr>
        <w:pStyle w:val="20"/>
        <w:numPr>
          <w:ilvl w:val="0"/>
          <w:numId w:val="11"/>
        </w:numPr>
        <w:tabs>
          <w:tab w:val="left" w:pos="-220"/>
          <w:tab w:val="left" w:pos="0"/>
          <w:tab w:val="left" w:pos="1100"/>
          <w:tab w:val="clear" w:pos="420"/>
        </w:tabs>
        <w:spacing w:line="360" w:lineRule="auto"/>
        <w:ind w:left="0" w:firstLine="480" w:firstLineChars="200"/>
        <w:rPr>
          <w:color w:val="auto"/>
          <w:sz w:val="24"/>
          <w:szCs w:val="24"/>
          <w:highlight w:val="none"/>
        </w:rPr>
      </w:pPr>
      <w:r>
        <w:rPr>
          <w:rFonts w:hint="eastAsia"/>
          <w:color w:val="auto"/>
          <w:sz w:val="24"/>
          <w:szCs w:val="24"/>
          <w:highlight w:val="none"/>
        </w:rPr>
        <w:t>分项评分超出评分标准范围的；</w:t>
      </w:r>
    </w:p>
    <w:p>
      <w:pPr>
        <w:pStyle w:val="20"/>
        <w:numPr>
          <w:ilvl w:val="0"/>
          <w:numId w:val="11"/>
        </w:numPr>
        <w:tabs>
          <w:tab w:val="left" w:pos="-220"/>
          <w:tab w:val="left" w:pos="0"/>
          <w:tab w:val="left" w:pos="1100"/>
          <w:tab w:val="clear" w:pos="420"/>
        </w:tabs>
        <w:spacing w:line="360" w:lineRule="auto"/>
        <w:ind w:left="0" w:firstLine="480" w:firstLineChars="200"/>
        <w:rPr>
          <w:color w:val="auto"/>
          <w:spacing w:val="-10"/>
          <w:sz w:val="24"/>
          <w:szCs w:val="24"/>
          <w:highlight w:val="none"/>
        </w:rPr>
      </w:pPr>
      <w:r>
        <w:rPr>
          <w:rFonts w:hint="eastAsia"/>
          <w:color w:val="auto"/>
          <w:sz w:val="24"/>
          <w:szCs w:val="24"/>
          <w:highlight w:val="none"/>
        </w:rPr>
        <w:t>客观评分不一致的。</w:t>
      </w:r>
    </w:p>
    <w:p>
      <w:pPr>
        <w:pStyle w:val="2"/>
        <w:spacing w:line="360" w:lineRule="auto"/>
        <w:ind w:firstLine="440" w:firstLineChars="200"/>
        <w:jc w:val="both"/>
        <w:rPr>
          <w:color w:val="auto"/>
          <w:highlight w:val="none"/>
        </w:rPr>
      </w:pPr>
      <w:r>
        <w:rPr>
          <w:rFonts w:hint="eastAsia"/>
          <w:color w:val="auto"/>
          <w:spacing w:val="-10"/>
          <w:highlight w:val="none"/>
        </w:rPr>
        <w:t>存在本条上述情形的，由磋商小组自主决定是否采纳采购人</w:t>
      </w:r>
      <w:r>
        <w:rPr>
          <w:rFonts w:hint="eastAsia"/>
          <w:color w:val="auto"/>
          <w:highlight w:val="none"/>
        </w:rPr>
        <w:t>/</w:t>
      </w:r>
      <w:r>
        <w:rPr>
          <w:rFonts w:hint="eastAsia"/>
          <w:color w:val="auto"/>
          <w:spacing w:val="-2"/>
          <w:highlight w:val="none"/>
        </w:rPr>
        <w:t>采购代理机构的书面</w:t>
      </w:r>
      <w:r>
        <w:rPr>
          <w:rFonts w:hint="eastAsia"/>
          <w:color w:val="auto"/>
          <w:spacing w:val="-8"/>
          <w:highlight w:val="none"/>
        </w:rPr>
        <w:t>建议，并承担独立评审责任。磋商小组采纳采购人</w:t>
      </w:r>
      <w:r>
        <w:rPr>
          <w:rFonts w:hint="eastAsia"/>
          <w:color w:val="auto"/>
          <w:highlight w:val="none"/>
        </w:rPr>
        <w:t>/</w:t>
      </w:r>
      <w:r>
        <w:rPr>
          <w:rFonts w:hint="eastAsia"/>
          <w:color w:val="auto"/>
          <w:spacing w:val="-4"/>
          <w:highlight w:val="none"/>
        </w:rPr>
        <w:t>采购代理机构书面建议的，应当按</w:t>
      </w:r>
      <w:r>
        <w:rPr>
          <w:rFonts w:hint="eastAsia"/>
          <w:color w:val="auto"/>
          <w:spacing w:val="-1"/>
          <w:highlight w:val="none"/>
        </w:rPr>
        <w:t>照规定现场修改评审结果或者重新评审，并在磋商报告中详细记载有关事宜；不采纳</w:t>
      </w:r>
      <w:r>
        <w:rPr>
          <w:rFonts w:hint="eastAsia"/>
          <w:color w:val="auto"/>
          <w:highlight w:val="none"/>
        </w:rPr>
        <w:t>采购人/采购代理机构书面建议的，应当书面说明理由。采购人/</w:t>
      </w:r>
      <w:r>
        <w:rPr>
          <w:rFonts w:hint="eastAsia"/>
          <w:color w:val="auto"/>
          <w:spacing w:val="-2"/>
          <w:highlight w:val="none"/>
        </w:rPr>
        <w:t>采购代理机构书面建</w:t>
      </w:r>
      <w:r>
        <w:rPr>
          <w:rFonts w:hint="eastAsia"/>
          <w:color w:val="auto"/>
          <w:spacing w:val="-1"/>
          <w:highlight w:val="none"/>
        </w:rPr>
        <w:t>议未被磋商小组采纳的，应当按照规定程序要求继续组织实施采购活动，不得擅自中</w:t>
      </w:r>
      <w:r>
        <w:rPr>
          <w:rFonts w:hint="eastAsia"/>
          <w:color w:val="auto"/>
          <w:spacing w:val="-7"/>
          <w:highlight w:val="none"/>
        </w:rPr>
        <w:t>止采购活动。采购人</w:t>
      </w:r>
      <w:r>
        <w:rPr>
          <w:rFonts w:hint="eastAsia"/>
          <w:color w:val="auto"/>
          <w:highlight w:val="none"/>
        </w:rPr>
        <w:t>/</w:t>
      </w:r>
      <w:r>
        <w:rPr>
          <w:rFonts w:hint="eastAsia"/>
          <w:color w:val="auto"/>
          <w:spacing w:val="-4"/>
          <w:highlight w:val="none"/>
        </w:rPr>
        <w:t>采购代理机构认为磋商小组评审结果不合法的，应当书面报告采</w:t>
      </w:r>
      <w:r>
        <w:rPr>
          <w:rFonts w:hint="eastAsia"/>
          <w:color w:val="auto"/>
          <w:highlight w:val="none"/>
        </w:rPr>
        <w:t>购项目同级财政部门。采购人/采购代理机构复核过程中，磋商小组成员不得离开评审现场。</w:t>
      </w:r>
    </w:p>
    <w:p>
      <w:pPr>
        <w:pStyle w:val="20"/>
        <w:numPr>
          <w:ilvl w:val="2"/>
          <w:numId w:val="9"/>
        </w:numPr>
        <w:tabs>
          <w:tab w:val="left" w:pos="1100"/>
        </w:tabs>
        <w:spacing w:line="360" w:lineRule="auto"/>
        <w:ind w:left="0" w:firstLine="480" w:firstLineChars="200"/>
        <w:rPr>
          <w:color w:val="auto"/>
          <w:sz w:val="24"/>
          <w:szCs w:val="24"/>
          <w:highlight w:val="none"/>
        </w:rPr>
      </w:pPr>
      <w:r>
        <w:rPr>
          <w:rFonts w:hint="eastAsia"/>
          <w:color w:val="auto"/>
          <w:sz w:val="24"/>
          <w:szCs w:val="24"/>
          <w:highlight w:val="none"/>
        </w:rPr>
        <w:t>有下列情形之一的，不得现场修改评审结果：</w:t>
      </w:r>
    </w:p>
    <w:p>
      <w:pPr>
        <w:pStyle w:val="20"/>
        <w:numPr>
          <w:ilvl w:val="0"/>
          <w:numId w:val="12"/>
        </w:numPr>
        <w:tabs>
          <w:tab w:val="left" w:pos="1100"/>
        </w:tabs>
        <w:spacing w:line="360" w:lineRule="auto"/>
        <w:ind w:left="0" w:firstLine="480" w:firstLineChars="200"/>
        <w:rPr>
          <w:color w:val="auto"/>
          <w:sz w:val="24"/>
          <w:szCs w:val="24"/>
          <w:highlight w:val="none"/>
        </w:rPr>
      </w:pPr>
      <w:r>
        <w:rPr>
          <w:rFonts w:hint="eastAsia"/>
          <w:color w:val="auto"/>
          <w:sz w:val="24"/>
          <w:szCs w:val="24"/>
          <w:highlight w:val="none"/>
        </w:rPr>
        <w:t>磋商小组已经出具磋商报告并且离开评审现场的；</w:t>
      </w:r>
    </w:p>
    <w:p>
      <w:pPr>
        <w:pStyle w:val="20"/>
        <w:numPr>
          <w:ilvl w:val="0"/>
          <w:numId w:val="12"/>
        </w:numPr>
        <w:tabs>
          <w:tab w:val="left" w:pos="1100"/>
        </w:tabs>
        <w:spacing w:line="360" w:lineRule="auto"/>
        <w:ind w:left="0" w:firstLine="480" w:firstLineChars="200"/>
        <w:rPr>
          <w:color w:val="auto"/>
          <w:sz w:val="24"/>
          <w:szCs w:val="24"/>
          <w:highlight w:val="none"/>
        </w:rPr>
      </w:pPr>
      <w:r>
        <w:rPr>
          <w:rFonts w:hint="eastAsia"/>
          <w:color w:val="auto"/>
          <w:sz w:val="24"/>
          <w:szCs w:val="24"/>
          <w:highlight w:val="none"/>
        </w:rPr>
        <w:t>采购代理机构现场复核时，复核工作人员数量不足的；</w:t>
      </w:r>
    </w:p>
    <w:p>
      <w:pPr>
        <w:pStyle w:val="20"/>
        <w:numPr>
          <w:ilvl w:val="0"/>
          <w:numId w:val="12"/>
        </w:numPr>
        <w:tabs>
          <w:tab w:val="left" w:pos="1100"/>
        </w:tabs>
        <w:spacing w:line="360" w:lineRule="auto"/>
        <w:ind w:left="0" w:firstLine="480" w:firstLineChars="200"/>
        <w:rPr>
          <w:color w:val="auto"/>
          <w:sz w:val="24"/>
          <w:szCs w:val="24"/>
          <w:highlight w:val="none"/>
        </w:rPr>
      </w:pPr>
      <w:r>
        <w:rPr>
          <w:rFonts w:hint="eastAsia"/>
          <w:color w:val="auto"/>
          <w:sz w:val="24"/>
          <w:szCs w:val="24"/>
          <w:highlight w:val="none"/>
        </w:rPr>
        <w:t>采购代理机构现场复核时，没有采购监督人员现场监督的；</w:t>
      </w:r>
    </w:p>
    <w:p>
      <w:pPr>
        <w:pStyle w:val="20"/>
        <w:numPr>
          <w:ilvl w:val="0"/>
          <w:numId w:val="12"/>
        </w:numPr>
        <w:tabs>
          <w:tab w:val="left" w:pos="1100"/>
        </w:tabs>
        <w:spacing w:line="360" w:lineRule="auto"/>
        <w:ind w:left="0" w:firstLine="480" w:firstLineChars="200"/>
        <w:rPr>
          <w:color w:val="auto"/>
          <w:sz w:val="24"/>
          <w:szCs w:val="24"/>
          <w:highlight w:val="none"/>
        </w:rPr>
      </w:pPr>
      <w:r>
        <w:rPr>
          <w:rFonts w:hint="eastAsia"/>
          <w:color w:val="auto"/>
          <w:sz w:val="24"/>
          <w:szCs w:val="24"/>
          <w:highlight w:val="none"/>
        </w:rPr>
        <w:t>采购代理机构现场复核内容超出规定范围的；</w:t>
      </w:r>
    </w:p>
    <w:p>
      <w:pPr>
        <w:pStyle w:val="20"/>
        <w:numPr>
          <w:ilvl w:val="0"/>
          <w:numId w:val="12"/>
        </w:numPr>
        <w:tabs>
          <w:tab w:val="left" w:pos="1100"/>
        </w:tabs>
        <w:spacing w:line="360" w:lineRule="auto"/>
        <w:ind w:left="0" w:firstLine="480" w:firstLineChars="200"/>
        <w:rPr>
          <w:color w:val="auto"/>
          <w:sz w:val="24"/>
          <w:szCs w:val="24"/>
          <w:highlight w:val="none"/>
        </w:rPr>
      </w:pPr>
      <w:r>
        <w:rPr>
          <w:rFonts w:hint="eastAsia"/>
          <w:color w:val="auto"/>
          <w:sz w:val="24"/>
          <w:szCs w:val="24"/>
          <w:highlight w:val="none"/>
        </w:rPr>
        <w:t>采购人未提供书面建议的。</w:t>
      </w:r>
    </w:p>
    <w:p>
      <w:pPr>
        <w:pStyle w:val="20"/>
        <w:numPr>
          <w:ilvl w:val="1"/>
          <w:numId w:val="9"/>
        </w:numPr>
        <w:tabs>
          <w:tab w:val="left" w:pos="1100"/>
        </w:tabs>
        <w:spacing w:line="360" w:lineRule="auto"/>
        <w:ind w:left="0" w:firstLine="480" w:firstLineChars="200"/>
        <w:rPr>
          <w:color w:val="auto"/>
          <w:sz w:val="24"/>
          <w:szCs w:val="24"/>
          <w:highlight w:val="none"/>
        </w:rPr>
      </w:pPr>
      <w:r>
        <w:rPr>
          <w:rFonts w:hint="eastAsia"/>
          <w:color w:val="auto"/>
          <w:sz w:val="24"/>
          <w:szCs w:val="24"/>
          <w:highlight w:val="none"/>
        </w:rPr>
        <w:t>编写磋商报告。磋商小组推荐成交候选供应商后，应向采购人/采购代理机构出具磋商报告。磋商报告应当包括以下主要内容：</w:t>
      </w:r>
    </w:p>
    <w:p>
      <w:pPr>
        <w:pStyle w:val="20"/>
        <w:numPr>
          <w:ilvl w:val="0"/>
          <w:numId w:val="13"/>
        </w:numPr>
        <w:tabs>
          <w:tab w:val="left" w:pos="1100"/>
        </w:tabs>
        <w:spacing w:line="360" w:lineRule="auto"/>
        <w:ind w:left="0" w:firstLine="480" w:firstLineChars="200"/>
        <w:rPr>
          <w:color w:val="auto"/>
          <w:sz w:val="24"/>
          <w:szCs w:val="24"/>
          <w:highlight w:val="none"/>
        </w:rPr>
      </w:pPr>
      <w:r>
        <w:rPr>
          <w:rFonts w:hint="eastAsia"/>
          <w:color w:val="auto"/>
          <w:sz w:val="24"/>
          <w:szCs w:val="24"/>
          <w:highlight w:val="none"/>
        </w:rPr>
        <w:t>邀请供应商参加采购活动的具体方式和相关情况；</w:t>
      </w:r>
    </w:p>
    <w:p>
      <w:pPr>
        <w:pStyle w:val="20"/>
        <w:numPr>
          <w:ilvl w:val="0"/>
          <w:numId w:val="13"/>
        </w:numPr>
        <w:tabs>
          <w:tab w:val="left" w:pos="1100"/>
        </w:tabs>
        <w:spacing w:line="360" w:lineRule="auto"/>
        <w:ind w:left="0" w:firstLine="480" w:firstLineChars="200"/>
        <w:rPr>
          <w:color w:val="auto"/>
          <w:sz w:val="24"/>
          <w:szCs w:val="24"/>
          <w:highlight w:val="none"/>
        </w:rPr>
      </w:pPr>
      <w:r>
        <w:rPr>
          <w:rFonts w:hint="eastAsia"/>
          <w:color w:val="auto"/>
          <w:sz w:val="24"/>
          <w:szCs w:val="24"/>
          <w:highlight w:val="none"/>
        </w:rPr>
        <w:t>响应文件开启日期和地点；</w:t>
      </w:r>
    </w:p>
    <w:p>
      <w:pPr>
        <w:pStyle w:val="20"/>
        <w:numPr>
          <w:ilvl w:val="0"/>
          <w:numId w:val="13"/>
        </w:numPr>
        <w:tabs>
          <w:tab w:val="left" w:pos="1100"/>
        </w:tabs>
        <w:spacing w:line="360" w:lineRule="auto"/>
        <w:ind w:left="0" w:firstLine="480" w:firstLineChars="200"/>
        <w:rPr>
          <w:color w:val="auto"/>
          <w:sz w:val="24"/>
          <w:szCs w:val="24"/>
          <w:highlight w:val="none"/>
        </w:rPr>
      </w:pPr>
      <w:r>
        <w:rPr>
          <w:rFonts w:hint="eastAsia"/>
          <w:color w:val="auto"/>
          <w:sz w:val="24"/>
          <w:szCs w:val="24"/>
          <w:highlight w:val="none"/>
        </w:rPr>
        <w:t>获取磋商文件的供应商名单和磋商小组成员名单；</w:t>
      </w:r>
    </w:p>
    <w:p>
      <w:pPr>
        <w:pStyle w:val="20"/>
        <w:numPr>
          <w:ilvl w:val="0"/>
          <w:numId w:val="13"/>
        </w:numPr>
        <w:tabs>
          <w:tab w:val="left" w:pos="1100"/>
        </w:tabs>
        <w:spacing w:line="360" w:lineRule="auto"/>
        <w:ind w:left="0" w:firstLine="456" w:firstLineChars="200"/>
        <w:rPr>
          <w:color w:val="auto"/>
          <w:sz w:val="24"/>
          <w:szCs w:val="24"/>
          <w:highlight w:val="none"/>
        </w:rPr>
      </w:pPr>
      <w:r>
        <w:rPr>
          <w:rFonts w:hint="eastAsia"/>
          <w:color w:val="auto"/>
          <w:spacing w:val="-6"/>
          <w:sz w:val="24"/>
          <w:szCs w:val="24"/>
          <w:highlight w:val="none"/>
        </w:rPr>
        <w:t>评审情况记录和说明，包括对供应商的资格审查情况、供应商响应文件审</w:t>
      </w:r>
      <w:r>
        <w:rPr>
          <w:rFonts w:hint="eastAsia"/>
          <w:color w:val="auto"/>
          <w:spacing w:val="-4"/>
          <w:sz w:val="24"/>
          <w:szCs w:val="24"/>
          <w:highlight w:val="none"/>
        </w:rPr>
        <w:t>查情况、磋商情况、报价情况等；</w:t>
      </w:r>
    </w:p>
    <w:p>
      <w:pPr>
        <w:pStyle w:val="20"/>
        <w:numPr>
          <w:ilvl w:val="0"/>
          <w:numId w:val="13"/>
        </w:numPr>
        <w:tabs>
          <w:tab w:val="left" w:pos="1100"/>
        </w:tabs>
        <w:spacing w:line="360" w:lineRule="auto"/>
        <w:ind w:left="0" w:firstLine="480" w:firstLineChars="200"/>
        <w:rPr>
          <w:color w:val="auto"/>
          <w:sz w:val="24"/>
          <w:szCs w:val="24"/>
          <w:highlight w:val="none"/>
        </w:rPr>
      </w:pPr>
      <w:r>
        <w:rPr>
          <w:rFonts w:hint="eastAsia"/>
          <w:color w:val="auto"/>
          <w:sz w:val="24"/>
          <w:szCs w:val="24"/>
          <w:highlight w:val="none"/>
        </w:rPr>
        <w:t>提出的成交候选供应商的排序名单及理由。</w:t>
      </w:r>
    </w:p>
    <w:p>
      <w:pPr>
        <w:pStyle w:val="2"/>
        <w:spacing w:line="360" w:lineRule="auto"/>
        <w:ind w:firstLine="456" w:firstLineChars="200"/>
        <w:rPr>
          <w:color w:val="auto"/>
          <w:highlight w:val="none"/>
        </w:rPr>
      </w:pPr>
      <w:r>
        <w:rPr>
          <w:rFonts w:hint="eastAsia"/>
          <w:color w:val="auto"/>
          <w:spacing w:val="-6"/>
          <w:highlight w:val="none"/>
        </w:rPr>
        <w:t xml:space="preserve">磋商报告应当由磋商小组全体人员签字认可。磋商小组成员对磋商报告有异议的， </w:t>
      </w:r>
      <w:r>
        <w:rPr>
          <w:rFonts w:hint="eastAsia"/>
          <w:color w:val="auto"/>
          <w:highlight w:val="none"/>
        </w:rPr>
        <w:t>磋商小组按照少数服从多数的原则推荐成交候选供应商，采购程序继续进行。对磋商报告有异议的磋商小组成员，应当在报告上签署不同意见并说明理由，由磋商小组书</w:t>
      </w:r>
      <w:r>
        <w:rPr>
          <w:rFonts w:hint="eastAsia"/>
          <w:color w:val="auto"/>
          <w:spacing w:val="-11"/>
          <w:highlight w:val="none"/>
        </w:rPr>
        <w:t>面记录相关情况。磋商小组成员拒绝在报告上签字又不书面说明其不同意见和理由的，</w:t>
      </w:r>
      <w:r>
        <w:rPr>
          <w:rFonts w:hint="eastAsia"/>
          <w:color w:val="auto"/>
          <w:highlight w:val="none"/>
        </w:rPr>
        <w:t>视为同意磋商报告。</w:t>
      </w:r>
    </w:p>
    <w:p>
      <w:pPr>
        <w:pStyle w:val="20"/>
        <w:numPr>
          <w:ilvl w:val="1"/>
          <w:numId w:val="9"/>
        </w:numPr>
        <w:tabs>
          <w:tab w:val="left" w:pos="1100"/>
        </w:tabs>
        <w:spacing w:line="360" w:lineRule="auto"/>
        <w:ind w:left="0" w:firstLine="456" w:firstLineChars="200"/>
        <w:jc w:val="both"/>
        <w:rPr>
          <w:color w:val="auto"/>
          <w:sz w:val="24"/>
          <w:szCs w:val="24"/>
          <w:highlight w:val="none"/>
        </w:rPr>
      </w:pPr>
      <w:r>
        <w:rPr>
          <w:rFonts w:hint="eastAsia"/>
          <w:color w:val="auto"/>
          <w:spacing w:val="-6"/>
          <w:sz w:val="24"/>
          <w:szCs w:val="24"/>
          <w:highlight w:val="none"/>
        </w:rPr>
        <w:t>磋商异议处理规则。在磋商过程中，磋商小组成员对响应文件是否符合磋商</w:t>
      </w:r>
      <w:r>
        <w:rPr>
          <w:rFonts w:hint="eastAsia"/>
          <w:color w:val="auto"/>
          <w:spacing w:val="-1"/>
          <w:sz w:val="24"/>
          <w:szCs w:val="24"/>
          <w:highlight w:val="none"/>
        </w:rPr>
        <w:t xml:space="preserve">文件规定存在争议的，应当以少数服从多数的原则处理，但不违背磋商文件规定。有不同意见的磋商小组成员认为认定过程和结果不符合法律法规或者磋商文件规定的， </w:t>
      </w:r>
      <w:r>
        <w:rPr>
          <w:rFonts w:hint="eastAsia"/>
          <w:color w:val="auto"/>
          <w:sz w:val="24"/>
          <w:szCs w:val="24"/>
          <w:highlight w:val="none"/>
        </w:rPr>
        <w:t>应当在磋商报告中予以反映。</w:t>
      </w:r>
    </w:p>
    <w:p>
      <w:pPr>
        <w:pStyle w:val="20"/>
        <w:numPr>
          <w:ilvl w:val="1"/>
          <w:numId w:val="9"/>
        </w:numPr>
        <w:tabs>
          <w:tab w:val="left" w:pos="1100"/>
        </w:tabs>
        <w:spacing w:line="360" w:lineRule="auto"/>
        <w:ind w:left="0" w:firstLine="480" w:firstLineChars="200"/>
        <w:jc w:val="both"/>
        <w:rPr>
          <w:color w:val="auto"/>
          <w:sz w:val="24"/>
          <w:szCs w:val="24"/>
          <w:highlight w:val="none"/>
        </w:rPr>
      </w:pPr>
      <w:r>
        <w:rPr>
          <w:rFonts w:hint="eastAsia"/>
          <w:color w:val="auto"/>
          <w:sz w:val="24"/>
          <w:szCs w:val="24"/>
          <w:highlight w:val="none"/>
        </w:rPr>
        <w:t>供应商澄清、说明</w:t>
      </w:r>
    </w:p>
    <w:p>
      <w:pPr>
        <w:pStyle w:val="20"/>
        <w:numPr>
          <w:ilvl w:val="2"/>
          <w:numId w:val="9"/>
        </w:numPr>
        <w:tabs>
          <w:tab w:val="left" w:pos="1320"/>
        </w:tabs>
        <w:spacing w:line="360" w:lineRule="auto"/>
        <w:ind w:left="0" w:firstLine="464" w:firstLineChars="200"/>
        <w:jc w:val="both"/>
        <w:rPr>
          <w:color w:val="auto"/>
          <w:sz w:val="24"/>
          <w:szCs w:val="24"/>
          <w:highlight w:val="none"/>
        </w:rPr>
      </w:pPr>
      <w:r>
        <w:rPr>
          <w:rFonts w:hint="eastAsia"/>
          <w:color w:val="auto"/>
          <w:spacing w:val="-4"/>
          <w:sz w:val="24"/>
          <w:szCs w:val="24"/>
          <w:highlight w:val="none"/>
        </w:rPr>
        <w:t>磋商小组在对响应文件的有效性、完整性和响应程度进行审查时，可以要</w:t>
      </w:r>
      <w:r>
        <w:rPr>
          <w:rFonts w:hint="eastAsia"/>
          <w:color w:val="auto"/>
          <w:spacing w:val="-1"/>
          <w:sz w:val="24"/>
          <w:szCs w:val="24"/>
          <w:highlight w:val="none"/>
        </w:rPr>
        <w:t>求供应商对响应文件中含义不明确、同类问题表述不一致或者有明显文字和计算错误的内容等作出必要的澄清、说明或者更正。供应商的澄清、说明或者更正不得超出响</w:t>
      </w:r>
      <w:r>
        <w:rPr>
          <w:rFonts w:hint="eastAsia"/>
          <w:color w:val="auto"/>
          <w:sz w:val="24"/>
          <w:szCs w:val="24"/>
          <w:highlight w:val="none"/>
        </w:rPr>
        <w:t>应文件的范围或者改变响应文件的实质性内容。</w:t>
      </w:r>
    </w:p>
    <w:p>
      <w:pPr>
        <w:pStyle w:val="20"/>
        <w:numPr>
          <w:ilvl w:val="2"/>
          <w:numId w:val="9"/>
        </w:numPr>
        <w:tabs>
          <w:tab w:val="left" w:pos="1320"/>
        </w:tabs>
        <w:spacing w:line="360" w:lineRule="auto"/>
        <w:ind w:left="0" w:firstLine="476" w:firstLineChars="200"/>
        <w:jc w:val="both"/>
        <w:rPr>
          <w:color w:val="auto"/>
          <w:sz w:val="24"/>
          <w:szCs w:val="24"/>
          <w:highlight w:val="none"/>
        </w:rPr>
      </w:pPr>
      <w:r>
        <w:rPr>
          <w:rFonts w:hint="eastAsia"/>
          <w:color w:val="auto"/>
          <w:spacing w:val="-1"/>
          <w:sz w:val="24"/>
          <w:szCs w:val="24"/>
          <w:highlight w:val="none"/>
        </w:rPr>
        <w:t>磋商小组要求供应商澄清、说明或者更正响应文件应当以书面形式作出。</w:t>
      </w:r>
      <w:r>
        <w:rPr>
          <w:rFonts w:hint="eastAsia"/>
          <w:color w:val="auto"/>
          <w:sz w:val="24"/>
          <w:szCs w:val="24"/>
          <w:highlight w:val="none"/>
        </w:rPr>
        <w:t>供应商的澄清、说明或者更正应当由法定代表人/主要负责人/本人或其授权代表签字或者加盖公章。</w:t>
      </w:r>
    </w:p>
    <w:p>
      <w:pPr>
        <w:pStyle w:val="20"/>
        <w:numPr>
          <w:ilvl w:val="1"/>
          <w:numId w:val="9"/>
        </w:numPr>
        <w:tabs>
          <w:tab w:val="left" w:pos="1100"/>
        </w:tabs>
        <w:spacing w:line="360" w:lineRule="auto"/>
        <w:ind w:left="0" w:firstLine="480" w:firstLineChars="200"/>
        <w:jc w:val="both"/>
        <w:rPr>
          <w:color w:val="auto"/>
          <w:sz w:val="24"/>
          <w:szCs w:val="24"/>
          <w:highlight w:val="none"/>
        </w:rPr>
      </w:pPr>
      <w:r>
        <w:rPr>
          <w:rFonts w:hint="eastAsia"/>
          <w:color w:val="auto"/>
          <w:sz w:val="24"/>
          <w:szCs w:val="24"/>
          <w:highlight w:val="none"/>
        </w:rPr>
        <w:t>终止磋商采购活动。</w:t>
      </w:r>
    </w:p>
    <w:p>
      <w:pPr>
        <w:pStyle w:val="2"/>
        <w:spacing w:line="360" w:lineRule="auto"/>
        <w:ind w:firstLine="480" w:firstLineChars="200"/>
        <w:rPr>
          <w:color w:val="auto"/>
          <w:highlight w:val="none"/>
        </w:rPr>
      </w:pPr>
      <w:r>
        <w:rPr>
          <w:rFonts w:hint="eastAsia"/>
          <w:color w:val="auto"/>
          <w:highlight w:val="none"/>
        </w:rPr>
        <w:t>出现下列情形之一的，采购人或者采购代理机构应当终止竞争性磋商采购活动， 发布项目终止公告并说明原因，重新开展采购活动：</w:t>
      </w:r>
    </w:p>
    <w:p>
      <w:pPr>
        <w:pStyle w:val="20"/>
        <w:numPr>
          <w:ilvl w:val="0"/>
          <w:numId w:val="14"/>
        </w:numPr>
        <w:tabs>
          <w:tab w:val="left" w:pos="1100"/>
        </w:tabs>
        <w:spacing w:line="360" w:lineRule="auto"/>
        <w:ind w:left="0" w:firstLine="480" w:firstLineChars="200"/>
        <w:rPr>
          <w:color w:val="auto"/>
          <w:sz w:val="24"/>
          <w:szCs w:val="24"/>
          <w:highlight w:val="none"/>
        </w:rPr>
      </w:pPr>
      <w:r>
        <w:rPr>
          <w:rFonts w:hint="eastAsia"/>
          <w:color w:val="auto"/>
          <w:sz w:val="24"/>
          <w:szCs w:val="24"/>
          <w:highlight w:val="none"/>
        </w:rPr>
        <w:t>因情况变化，不再符合规定的竞争性磋商采购方式适用情形的；</w:t>
      </w:r>
    </w:p>
    <w:p>
      <w:pPr>
        <w:pStyle w:val="20"/>
        <w:numPr>
          <w:ilvl w:val="0"/>
          <w:numId w:val="14"/>
        </w:numPr>
        <w:tabs>
          <w:tab w:val="left" w:pos="1100"/>
        </w:tabs>
        <w:spacing w:line="360" w:lineRule="auto"/>
        <w:ind w:left="0" w:firstLine="480" w:firstLineChars="200"/>
        <w:rPr>
          <w:color w:val="auto"/>
          <w:sz w:val="24"/>
          <w:szCs w:val="24"/>
          <w:highlight w:val="none"/>
        </w:rPr>
      </w:pPr>
      <w:r>
        <w:rPr>
          <w:rFonts w:hint="eastAsia"/>
          <w:color w:val="auto"/>
          <w:sz w:val="24"/>
          <w:szCs w:val="24"/>
          <w:highlight w:val="none"/>
        </w:rPr>
        <w:t>出现影响采购公正的违法、违规行为的；</w:t>
      </w:r>
    </w:p>
    <w:p>
      <w:pPr>
        <w:pStyle w:val="20"/>
        <w:numPr>
          <w:ilvl w:val="0"/>
          <w:numId w:val="14"/>
        </w:numPr>
        <w:tabs>
          <w:tab w:val="left" w:pos="1100"/>
        </w:tabs>
        <w:spacing w:line="360" w:lineRule="auto"/>
        <w:ind w:left="0" w:firstLine="484" w:firstLineChars="200"/>
        <w:rPr>
          <w:color w:val="auto"/>
          <w:sz w:val="24"/>
          <w:szCs w:val="24"/>
          <w:highlight w:val="none"/>
        </w:rPr>
      </w:pPr>
      <w:r>
        <w:rPr>
          <w:rFonts w:hint="eastAsia"/>
          <w:color w:val="auto"/>
          <w:spacing w:val="1"/>
          <w:sz w:val="24"/>
          <w:szCs w:val="24"/>
          <w:highlight w:val="none"/>
        </w:rPr>
        <w:t xml:space="preserve">在采购过程中符合要求的供应商或者报价未超过采购预算的供应商不足 </w:t>
      </w:r>
      <w:r>
        <w:rPr>
          <w:rFonts w:hint="eastAsia"/>
          <w:color w:val="auto"/>
          <w:sz w:val="24"/>
          <w:szCs w:val="24"/>
          <w:highlight w:val="none"/>
        </w:rPr>
        <w:t>2 家的。</w:t>
      </w:r>
    </w:p>
    <w:p>
      <w:pPr>
        <w:pStyle w:val="7"/>
        <w:numPr>
          <w:ilvl w:val="0"/>
          <w:numId w:val="9"/>
        </w:numPr>
        <w:tabs>
          <w:tab w:val="left" w:pos="660"/>
        </w:tabs>
        <w:spacing w:line="360" w:lineRule="auto"/>
        <w:ind w:left="0" w:firstLine="482" w:firstLineChars="200"/>
        <w:rPr>
          <w:color w:val="auto"/>
          <w:highlight w:val="none"/>
        </w:rPr>
      </w:pPr>
      <w:r>
        <w:rPr>
          <w:rFonts w:hint="eastAsia"/>
          <w:color w:val="auto"/>
          <w:highlight w:val="none"/>
        </w:rPr>
        <w:t>综合评分</w:t>
      </w:r>
    </w:p>
    <w:p>
      <w:pPr>
        <w:pStyle w:val="20"/>
        <w:tabs>
          <w:tab w:val="left" w:pos="880"/>
        </w:tabs>
        <w:spacing w:line="360" w:lineRule="auto"/>
        <w:ind w:left="0" w:firstLineChars="200"/>
        <w:rPr>
          <w:color w:val="auto"/>
          <w:sz w:val="24"/>
          <w:szCs w:val="24"/>
          <w:highlight w:val="none"/>
        </w:rPr>
      </w:pPr>
      <w:r>
        <w:rPr>
          <w:rFonts w:hint="eastAsia"/>
          <w:color w:val="auto"/>
          <w:sz w:val="24"/>
          <w:szCs w:val="24"/>
          <w:highlight w:val="none"/>
          <w:lang w:val="en-US"/>
        </w:rPr>
        <w:t>3.1 本次综合评分的因素是：见综合评分明细表。</w:t>
      </w:r>
    </w:p>
    <w:p>
      <w:pPr>
        <w:pStyle w:val="20"/>
        <w:spacing w:line="360" w:lineRule="auto"/>
        <w:ind w:left="0" w:firstLineChars="200"/>
        <w:rPr>
          <w:color w:val="auto"/>
          <w:sz w:val="24"/>
          <w:szCs w:val="24"/>
          <w:highlight w:val="none"/>
        </w:rPr>
      </w:pPr>
      <w:r>
        <w:rPr>
          <w:rFonts w:hint="eastAsia"/>
          <w:color w:val="auto"/>
          <w:sz w:val="24"/>
          <w:szCs w:val="24"/>
          <w:highlight w:val="none"/>
          <w:lang w:val="en-US"/>
        </w:rPr>
        <w:t xml:space="preserve">3.2 </w:t>
      </w:r>
      <w:r>
        <w:rPr>
          <w:rFonts w:hint="eastAsia"/>
          <w:color w:val="auto"/>
          <w:sz w:val="24"/>
          <w:szCs w:val="24"/>
          <w:highlight w:val="none"/>
        </w:rPr>
        <w:t>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政府采购政策功能、政府采购合同主要条款及其他政策合同类的评分因素由抽取的法律方面磋商小组成员独立评分。采购人代表原则上对技术、与技术有关的服务及其他技术类评分因素独立评分。价格及其他不能明确区分的评分因素由磋商小组成员共同评分。</w:t>
      </w:r>
    </w:p>
    <w:p>
      <w:pPr>
        <w:pStyle w:val="20"/>
        <w:spacing w:line="360" w:lineRule="auto"/>
        <w:ind w:left="0" w:firstLineChars="200"/>
        <w:rPr>
          <w:color w:val="auto"/>
          <w:sz w:val="24"/>
          <w:szCs w:val="24"/>
          <w:highlight w:val="none"/>
        </w:rPr>
      </w:pPr>
      <w:r>
        <w:rPr>
          <w:rFonts w:hint="eastAsia"/>
          <w:color w:val="auto"/>
          <w:sz w:val="24"/>
          <w:szCs w:val="24"/>
          <w:highlight w:val="none"/>
          <w:lang w:val="en-US"/>
        </w:rPr>
        <w:t xml:space="preserve">3.3 </w:t>
      </w:r>
      <w:r>
        <w:rPr>
          <w:rFonts w:hint="eastAsia"/>
          <w:color w:val="auto"/>
          <w:sz w:val="24"/>
          <w:szCs w:val="24"/>
          <w:highlight w:val="none"/>
        </w:rPr>
        <w:t>综合评分明细表</w:t>
      </w:r>
    </w:p>
    <w:p>
      <w:pPr>
        <w:pStyle w:val="20"/>
        <w:spacing w:line="360" w:lineRule="auto"/>
        <w:ind w:left="0" w:firstLineChars="200"/>
        <w:rPr>
          <w:color w:val="auto"/>
          <w:sz w:val="24"/>
          <w:szCs w:val="24"/>
          <w:highlight w:val="none"/>
          <w:lang w:val="en-US"/>
        </w:rPr>
      </w:pPr>
      <w:r>
        <w:rPr>
          <w:rFonts w:hint="eastAsia"/>
          <w:color w:val="auto"/>
          <w:sz w:val="24"/>
          <w:szCs w:val="24"/>
          <w:highlight w:val="none"/>
          <w:lang w:val="en-US"/>
        </w:rPr>
        <w:t>3.3.1 综合评分明细表的制定以科学合理、降低评委会自由裁量权为原则。</w:t>
      </w:r>
      <w:bookmarkStart w:id="121" w:name="评分细则（包一、包二、包三共用）："/>
      <w:bookmarkEnd w:id="121"/>
    </w:p>
    <w:p>
      <w:pPr>
        <w:pStyle w:val="20"/>
        <w:spacing w:line="360" w:lineRule="auto"/>
        <w:ind w:left="0" w:firstLineChars="200"/>
        <w:rPr>
          <w:color w:val="auto"/>
          <w:sz w:val="24"/>
          <w:szCs w:val="24"/>
          <w:highlight w:val="none"/>
          <w:lang w:val="en-US"/>
        </w:rPr>
      </w:pPr>
      <w:r>
        <w:rPr>
          <w:rFonts w:hint="eastAsia"/>
          <w:color w:val="auto"/>
          <w:sz w:val="24"/>
          <w:szCs w:val="24"/>
          <w:highlight w:val="none"/>
          <w:lang w:val="en-US"/>
        </w:rPr>
        <w:t>3.3.2 评分细则：</w:t>
      </w:r>
    </w:p>
    <w:tbl>
      <w:tblPr>
        <w:tblStyle w:val="18"/>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
        <w:gridCol w:w="1201"/>
        <w:gridCol w:w="735"/>
        <w:gridCol w:w="5877"/>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471" w:type="dxa"/>
            <w:vAlign w:val="center"/>
          </w:tcPr>
          <w:p>
            <w:pPr>
              <w:adjustRightInd w:val="0"/>
              <w:snapToGrid w:val="0"/>
              <w:jc w:val="center"/>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序号</w:t>
            </w:r>
          </w:p>
        </w:tc>
        <w:tc>
          <w:tcPr>
            <w:tcW w:w="1201" w:type="dxa"/>
            <w:vAlign w:val="center"/>
          </w:tcPr>
          <w:p>
            <w:pPr>
              <w:adjustRightInd w:val="0"/>
              <w:snapToGrid w:val="0"/>
              <w:jc w:val="center"/>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评分因素及权重</w:t>
            </w:r>
          </w:p>
        </w:tc>
        <w:tc>
          <w:tcPr>
            <w:tcW w:w="735" w:type="dxa"/>
            <w:vAlign w:val="center"/>
          </w:tcPr>
          <w:p>
            <w:pPr>
              <w:adjustRightInd w:val="0"/>
              <w:snapToGrid w:val="0"/>
              <w:jc w:val="center"/>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分值</w:t>
            </w:r>
          </w:p>
        </w:tc>
        <w:tc>
          <w:tcPr>
            <w:tcW w:w="5877" w:type="dxa"/>
            <w:vAlign w:val="center"/>
          </w:tcPr>
          <w:p>
            <w:pPr>
              <w:adjustRightInd w:val="0"/>
              <w:snapToGrid w:val="0"/>
              <w:jc w:val="center"/>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评分标准</w:t>
            </w:r>
          </w:p>
        </w:tc>
        <w:tc>
          <w:tcPr>
            <w:tcW w:w="900" w:type="dxa"/>
            <w:vAlign w:val="center"/>
          </w:tcPr>
          <w:p>
            <w:pPr>
              <w:adjustRightInd w:val="0"/>
              <w:snapToGrid w:val="0"/>
              <w:jc w:val="center"/>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trPr>
        <w:tc>
          <w:tcPr>
            <w:tcW w:w="471" w:type="dxa"/>
            <w:vAlign w:val="center"/>
          </w:tcPr>
          <w:p>
            <w:pPr>
              <w:pStyle w:val="11"/>
              <w:tabs>
                <w:tab w:val="left" w:pos="600"/>
              </w:tabs>
              <w:spacing w:line="420" w:lineRule="exact"/>
              <w:ind w:firstLine="0"/>
              <w:jc w:val="center"/>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1</w:t>
            </w:r>
          </w:p>
        </w:tc>
        <w:tc>
          <w:tcPr>
            <w:tcW w:w="1201" w:type="dxa"/>
            <w:vAlign w:val="center"/>
          </w:tcPr>
          <w:p>
            <w:pPr>
              <w:adjustRightInd w:val="0"/>
              <w:snapToGrid w:val="0"/>
              <w:spacing w:line="420" w:lineRule="exact"/>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报价10%</w:t>
            </w:r>
          </w:p>
        </w:tc>
        <w:tc>
          <w:tcPr>
            <w:tcW w:w="735" w:type="dxa"/>
            <w:vAlign w:val="center"/>
          </w:tcPr>
          <w:p>
            <w:pPr>
              <w:pStyle w:val="27"/>
              <w:spacing w:line="360" w:lineRule="auto"/>
              <w:jc w:val="center"/>
              <w:rPr>
                <w:rFonts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10</w:t>
            </w:r>
            <w:r>
              <w:rPr>
                <w:rFonts w:hint="eastAsia" w:ascii="楷体" w:hAnsi="楷体" w:eastAsia="楷体" w:cs="楷体"/>
                <w:color w:val="auto"/>
                <w:sz w:val="24"/>
                <w:szCs w:val="24"/>
                <w:highlight w:val="none"/>
              </w:rPr>
              <w:t>分</w:t>
            </w:r>
          </w:p>
        </w:tc>
        <w:tc>
          <w:tcPr>
            <w:tcW w:w="5877" w:type="dxa"/>
          </w:tcPr>
          <w:p>
            <w:pPr>
              <w:pStyle w:val="27"/>
              <w:spacing w:line="360" w:lineRule="auto"/>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以本次有效的最低</w:t>
            </w:r>
            <w:r>
              <w:rPr>
                <w:rFonts w:hint="eastAsia" w:ascii="楷体" w:hAnsi="楷体" w:eastAsia="楷体" w:cs="楷体"/>
                <w:color w:val="auto"/>
                <w:sz w:val="24"/>
                <w:szCs w:val="24"/>
                <w:highlight w:val="none"/>
                <w:lang w:eastAsia="zh-CN"/>
              </w:rPr>
              <w:t>磋商</w:t>
            </w:r>
            <w:r>
              <w:rPr>
                <w:rFonts w:hint="eastAsia" w:ascii="楷体" w:hAnsi="楷体" w:eastAsia="楷体" w:cs="楷体"/>
                <w:color w:val="auto"/>
                <w:sz w:val="24"/>
                <w:szCs w:val="24"/>
                <w:highlight w:val="none"/>
              </w:rPr>
              <w:t>报价为基准价，</w:t>
            </w:r>
            <w:r>
              <w:rPr>
                <w:rFonts w:hint="eastAsia" w:ascii="楷体" w:hAnsi="楷体" w:eastAsia="楷体" w:cs="楷体"/>
                <w:color w:val="auto"/>
                <w:sz w:val="24"/>
                <w:szCs w:val="24"/>
                <w:highlight w:val="none"/>
                <w:lang w:eastAsia="zh-CN"/>
              </w:rPr>
              <w:t>磋商</w:t>
            </w:r>
            <w:r>
              <w:rPr>
                <w:rFonts w:hint="eastAsia" w:ascii="楷体" w:hAnsi="楷体" w:eastAsia="楷体" w:cs="楷体"/>
                <w:color w:val="auto"/>
                <w:sz w:val="24"/>
                <w:szCs w:val="24"/>
                <w:highlight w:val="none"/>
              </w:rPr>
              <w:t>报价得分=(磋商基准价／最后</w:t>
            </w:r>
            <w:r>
              <w:rPr>
                <w:rFonts w:hint="eastAsia" w:ascii="楷体" w:hAnsi="楷体" w:eastAsia="楷体" w:cs="楷体"/>
                <w:color w:val="auto"/>
                <w:sz w:val="24"/>
                <w:szCs w:val="24"/>
                <w:highlight w:val="none"/>
                <w:lang w:eastAsia="zh-CN"/>
              </w:rPr>
              <w:t>磋商</w:t>
            </w:r>
            <w:r>
              <w:rPr>
                <w:rFonts w:hint="eastAsia" w:ascii="楷体" w:hAnsi="楷体" w:eastAsia="楷体" w:cs="楷体"/>
                <w:color w:val="auto"/>
                <w:sz w:val="24"/>
                <w:szCs w:val="24"/>
                <w:highlight w:val="none"/>
              </w:rPr>
              <w:t>报价)*价格权值*100</w:t>
            </w:r>
            <w:r>
              <w:rPr>
                <w:rFonts w:hint="eastAsia" w:ascii="楷体" w:hAnsi="楷体" w:eastAsia="楷体" w:cs="楷体"/>
                <w:color w:val="auto"/>
                <w:sz w:val="24"/>
                <w:szCs w:val="24"/>
                <w:highlight w:val="none"/>
                <w:lang w:val="en-US" w:eastAsia="zh-CN"/>
              </w:rPr>
              <w:t>%</w:t>
            </w:r>
            <w:r>
              <w:rPr>
                <w:rFonts w:hint="eastAsia" w:ascii="楷体" w:hAnsi="楷体" w:eastAsia="楷体" w:cs="楷体"/>
                <w:color w:val="auto"/>
                <w:sz w:val="24"/>
                <w:szCs w:val="24"/>
                <w:highlight w:val="none"/>
                <w:lang w:eastAsia="zh-CN"/>
              </w:rPr>
              <w:t>。</w:t>
            </w:r>
          </w:p>
        </w:tc>
        <w:tc>
          <w:tcPr>
            <w:tcW w:w="900" w:type="dxa"/>
            <w:vAlign w:val="center"/>
          </w:tcPr>
          <w:p>
            <w:pPr>
              <w:adjustRightInd w:val="0"/>
              <w:snapToGrid w:val="0"/>
              <w:jc w:val="center"/>
              <w:rPr>
                <w:rFonts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rPr>
              <w:t>共同</w:t>
            </w:r>
            <w:r>
              <w:rPr>
                <w:rFonts w:hint="eastAsia" w:ascii="楷体" w:hAnsi="楷体" w:eastAsia="楷体" w:cs="楷体"/>
                <w:color w:val="auto"/>
                <w:sz w:val="24"/>
                <w:szCs w:val="24"/>
                <w:highlight w:val="none"/>
              </w:rPr>
              <w:t>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5" w:hRule="atLeast"/>
        </w:trPr>
        <w:tc>
          <w:tcPr>
            <w:tcW w:w="471" w:type="dxa"/>
            <w:vAlign w:val="center"/>
          </w:tcPr>
          <w:p>
            <w:pPr>
              <w:adjustRightInd w:val="0"/>
              <w:snapToGrid w:val="0"/>
              <w:spacing w:line="420" w:lineRule="exact"/>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2</w:t>
            </w:r>
          </w:p>
        </w:tc>
        <w:tc>
          <w:tcPr>
            <w:tcW w:w="1201" w:type="dxa"/>
          </w:tcPr>
          <w:p>
            <w:pPr>
              <w:adjustRightInd w:val="0"/>
              <w:snapToGrid w:val="0"/>
              <w:spacing w:line="420" w:lineRule="exact"/>
              <w:rPr>
                <w:rFonts w:ascii="楷体" w:hAnsi="楷体" w:eastAsia="楷体" w:cs="楷体"/>
                <w:color w:val="auto"/>
                <w:sz w:val="24"/>
                <w:szCs w:val="24"/>
                <w:highlight w:val="none"/>
              </w:rPr>
            </w:pPr>
          </w:p>
          <w:p>
            <w:pPr>
              <w:adjustRightInd w:val="0"/>
              <w:snapToGrid w:val="0"/>
              <w:spacing w:line="420" w:lineRule="exact"/>
              <w:rPr>
                <w:rFonts w:ascii="楷体" w:hAnsi="楷体" w:eastAsia="楷体" w:cs="楷体"/>
                <w:color w:val="auto"/>
                <w:sz w:val="24"/>
                <w:szCs w:val="24"/>
                <w:highlight w:val="none"/>
              </w:rPr>
            </w:pPr>
          </w:p>
          <w:p>
            <w:pPr>
              <w:adjustRightInd w:val="0"/>
              <w:snapToGrid w:val="0"/>
              <w:spacing w:line="420" w:lineRule="exact"/>
              <w:rPr>
                <w:rFonts w:ascii="楷体" w:hAnsi="楷体" w:eastAsia="楷体" w:cs="楷体"/>
                <w:color w:val="auto"/>
                <w:sz w:val="24"/>
                <w:szCs w:val="24"/>
                <w:highlight w:val="none"/>
              </w:rPr>
            </w:pPr>
          </w:p>
          <w:p>
            <w:pPr>
              <w:adjustRightInd w:val="0"/>
              <w:snapToGrid w:val="0"/>
              <w:spacing w:line="420" w:lineRule="exact"/>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服务实施方案 </w:t>
            </w:r>
            <w:r>
              <w:rPr>
                <w:rFonts w:hint="eastAsia" w:ascii="楷体" w:hAnsi="楷体" w:eastAsia="楷体" w:cs="楷体"/>
                <w:color w:val="auto"/>
                <w:sz w:val="24"/>
                <w:szCs w:val="24"/>
                <w:highlight w:val="none"/>
                <w:lang w:val="en-US"/>
              </w:rPr>
              <w:t>42</w:t>
            </w:r>
            <w:r>
              <w:rPr>
                <w:rFonts w:hint="eastAsia" w:ascii="楷体" w:hAnsi="楷体" w:eastAsia="楷体" w:cs="楷体"/>
                <w:color w:val="auto"/>
                <w:sz w:val="24"/>
                <w:szCs w:val="24"/>
                <w:highlight w:val="none"/>
              </w:rPr>
              <w:t>%</w:t>
            </w:r>
          </w:p>
        </w:tc>
        <w:tc>
          <w:tcPr>
            <w:tcW w:w="735" w:type="dxa"/>
          </w:tcPr>
          <w:p>
            <w:pPr>
              <w:adjustRightInd w:val="0"/>
              <w:snapToGrid w:val="0"/>
              <w:spacing w:line="420" w:lineRule="exact"/>
              <w:rPr>
                <w:rFonts w:ascii="楷体" w:hAnsi="楷体" w:eastAsia="楷体" w:cs="楷体"/>
                <w:color w:val="auto"/>
                <w:sz w:val="24"/>
                <w:szCs w:val="24"/>
                <w:highlight w:val="none"/>
              </w:rPr>
            </w:pPr>
          </w:p>
          <w:p>
            <w:pPr>
              <w:adjustRightInd w:val="0"/>
              <w:snapToGrid w:val="0"/>
              <w:spacing w:line="420" w:lineRule="exact"/>
              <w:rPr>
                <w:rFonts w:ascii="楷体" w:hAnsi="楷体" w:eastAsia="楷体" w:cs="楷体"/>
                <w:color w:val="auto"/>
                <w:sz w:val="24"/>
                <w:szCs w:val="24"/>
                <w:highlight w:val="none"/>
              </w:rPr>
            </w:pPr>
          </w:p>
          <w:p>
            <w:pPr>
              <w:adjustRightInd w:val="0"/>
              <w:snapToGrid w:val="0"/>
              <w:spacing w:line="420" w:lineRule="exact"/>
              <w:rPr>
                <w:rFonts w:ascii="楷体" w:hAnsi="楷体" w:eastAsia="楷体" w:cs="楷体"/>
                <w:color w:val="auto"/>
                <w:sz w:val="24"/>
                <w:szCs w:val="24"/>
                <w:highlight w:val="none"/>
              </w:rPr>
            </w:pPr>
          </w:p>
          <w:p>
            <w:pPr>
              <w:adjustRightInd w:val="0"/>
              <w:snapToGrid w:val="0"/>
              <w:spacing w:line="420" w:lineRule="exact"/>
              <w:rPr>
                <w:rFonts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rPr>
              <w:t>42</w:t>
            </w:r>
            <w:r>
              <w:rPr>
                <w:rFonts w:hint="eastAsia" w:ascii="楷体" w:hAnsi="楷体" w:eastAsia="楷体" w:cs="楷体"/>
                <w:color w:val="auto"/>
                <w:sz w:val="24"/>
                <w:szCs w:val="24"/>
                <w:highlight w:val="none"/>
              </w:rPr>
              <w:t>分</w:t>
            </w:r>
          </w:p>
        </w:tc>
        <w:tc>
          <w:tcPr>
            <w:tcW w:w="5877" w:type="dxa"/>
          </w:tcPr>
          <w:p>
            <w:pPr>
              <w:spacing w:before="56" w:line="360" w:lineRule="auto"/>
              <w:ind w:left="132" w:right="103"/>
              <w:rPr>
                <w:rFonts w:ascii="楷体" w:hAnsi="楷体" w:eastAsia="楷体" w:cs="楷体"/>
                <w:color w:val="auto"/>
                <w:sz w:val="24"/>
                <w:szCs w:val="24"/>
                <w:highlight w:val="none"/>
                <w:lang w:val="en-US"/>
              </w:rPr>
            </w:pPr>
            <w:r>
              <w:rPr>
                <w:rFonts w:hint="eastAsia" w:ascii="楷体" w:hAnsi="楷体" w:eastAsia="楷体" w:cs="楷体"/>
                <w:color w:val="auto"/>
                <w:spacing w:val="-2"/>
                <w:sz w:val="24"/>
                <w:szCs w:val="24"/>
                <w:highlight w:val="none"/>
              </w:rPr>
              <w:t>评审小组根据各供应商提供的本项目的实施方案（包括但不</w:t>
            </w:r>
            <w:r>
              <w:rPr>
                <w:rFonts w:hint="eastAsia" w:ascii="楷体" w:hAnsi="楷体" w:eastAsia="楷体" w:cs="楷体"/>
                <w:color w:val="auto"/>
                <w:spacing w:val="-72"/>
                <w:sz w:val="24"/>
                <w:szCs w:val="24"/>
                <w:highlight w:val="none"/>
              </w:rPr>
              <w:t xml:space="preserve"> </w:t>
            </w:r>
            <w:r>
              <w:rPr>
                <w:rFonts w:hint="eastAsia" w:ascii="楷体" w:hAnsi="楷体" w:eastAsia="楷体" w:cs="楷体"/>
                <w:color w:val="auto"/>
                <w:spacing w:val="-2"/>
                <w:sz w:val="24"/>
                <w:szCs w:val="24"/>
                <w:highlight w:val="none"/>
              </w:rPr>
              <w:t>限于①工作目标；②组织机构配置；③项目实</w:t>
            </w:r>
            <w:r>
              <w:rPr>
                <w:rFonts w:hint="eastAsia" w:ascii="楷体" w:hAnsi="楷体" w:eastAsia="楷体" w:cs="楷体"/>
                <w:color w:val="auto"/>
                <w:spacing w:val="-70"/>
                <w:sz w:val="24"/>
                <w:szCs w:val="24"/>
                <w:highlight w:val="none"/>
              </w:rPr>
              <w:t xml:space="preserve"> </w:t>
            </w:r>
            <w:r>
              <w:rPr>
                <w:rFonts w:hint="eastAsia" w:ascii="楷体" w:hAnsi="楷体" w:eastAsia="楷体" w:cs="楷体"/>
                <w:color w:val="auto"/>
                <w:spacing w:val="-3"/>
                <w:sz w:val="24"/>
                <w:szCs w:val="24"/>
                <w:highlight w:val="none"/>
              </w:rPr>
              <w:t>施计划</w:t>
            </w:r>
            <w:r>
              <w:rPr>
                <w:rFonts w:hint="eastAsia" w:ascii="楷体" w:hAnsi="楷体" w:eastAsia="楷体" w:cs="楷体"/>
                <w:color w:val="auto"/>
                <w:spacing w:val="-62"/>
                <w:sz w:val="24"/>
                <w:szCs w:val="24"/>
                <w:highlight w:val="none"/>
              </w:rPr>
              <w:t xml:space="preserve"> </w:t>
            </w:r>
            <w:r>
              <w:rPr>
                <w:rFonts w:hint="eastAsia" w:ascii="楷体" w:hAnsi="楷体" w:eastAsia="楷体" w:cs="楷体"/>
                <w:color w:val="auto"/>
                <w:spacing w:val="-3"/>
                <w:sz w:val="24"/>
                <w:szCs w:val="24"/>
                <w:highlight w:val="none"/>
              </w:rPr>
              <w:t>；④质量保证措施</w:t>
            </w:r>
            <w:r>
              <w:rPr>
                <w:rFonts w:hint="eastAsia" w:ascii="楷体" w:hAnsi="楷体" w:eastAsia="楷体" w:cs="楷体"/>
                <w:color w:val="auto"/>
                <w:spacing w:val="-75"/>
                <w:sz w:val="24"/>
                <w:szCs w:val="24"/>
                <w:highlight w:val="none"/>
              </w:rPr>
              <w:t xml:space="preserve"> </w:t>
            </w:r>
            <w:r>
              <w:rPr>
                <w:rFonts w:hint="eastAsia" w:ascii="楷体" w:hAnsi="楷体" w:eastAsia="楷体" w:cs="楷体"/>
                <w:color w:val="auto"/>
                <w:spacing w:val="-3"/>
                <w:sz w:val="24"/>
                <w:szCs w:val="24"/>
                <w:highlight w:val="none"/>
              </w:rPr>
              <w:t>；⑤项目保障措施</w:t>
            </w:r>
            <w:r>
              <w:rPr>
                <w:rFonts w:hint="eastAsia" w:ascii="楷体" w:hAnsi="楷体" w:eastAsia="楷体" w:cs="楷体"/>
                <w:color w:val="auto"/>
                <w:spacing w:val="-74"/>
                <w:sz w:val="24"/>
                <w:szCs w:val="24"/>
                <w:highlight w:val="none"/>
              </w:rPr>
              <w:t xml:space="preserve"> </w:t>
            </w:r>
            <w:r>
              <w:rPr>
                <w:rFonts w:hint="eastAsia" w:ascii="楷体" w:hAnsi="楷体" w:eastAsia="楷体" w:cs="楷体"/>
                <w:color w:val="auto"/>
                <w:spacing w:val="-3"/>
                <w:sz w:val="24"/>
                <w:szCs w:val="24"/>
                <w:highlight w:val="none"/>
              </w:rPr>
              <w:t>；</w:t>
            </w:r>
            <w:r>
              <w:rPr>
                <w:rFonts w:hint="eastAsia" w:ascii="楷体" w:hAnsi="楷体" w:eastAsia="楷体" w:cs="楷体"/>
                <w:color w:val="auto"/>
                <w:spacing w:val="-85"/>
                <w:sz w:val="24"/>
                <w:szCs w:val="24"/>
                <w:highlight w:val="none"/>
              </w:rPr>
              <w:t xml:space="preserve"> </w:t>
            </w:r>
            <w:r>
              <w:rPr>
                <w:rFonts w:hint="eastAsia" w:ascii="楷体" w:hAnsi="楷体" w:eastAsia="楷体" w:cs="楷体"/>
                <w:color w:val="auto"/>
                <w:spacing w:val="2"/>
                <w:sz w:val="24"/>
                <w:szCs w:val="24"/>
                <w:highlight w:val="none"/>
              </w:rPr>
              <w:t>⑥成果文件完整度；⑦售后服务</w:t>
            </w:r>
            <w:r>
              <w:rPr>
                <w:rFonts w:hint="eastAsia" w:ascii="楷体" w:hAnsi="楷体" w:eastAsia="楷体" w:cs="楷体"/>
                <w:color w:val="auto"/>
                <w:spacing w:val="-2"/>
                <w:sz w:val="24"/>
                <w:szCs w:val="24"/>
                <w:highlight w:val="none"/>
              </w:rPr>
              <w:t>承诺）进行综 合评审；以上内容详细、全面、充分体现且能最大限度保障本项目</w:t>
            </w:r>
            <w:r>
              <w:rPr>
                <w:rFonts w:hint="eastAsia" w:ascii="楷体" w:hAnsi="楷体" w:eastAsia="楷体" w:cs="楷体"/>
                <w:color w:val="auto"/>
                <w:spacing w:val="-4"/>
                <w:sz w:val="24"/>
                <w:szCs w:val="24"/>
                <w:highlight w:val="none"/>
              </w:rPr>
              <w:t>有效实施</w:t>
            </w:r>
            <w:r>
              <w:rPr>
                <w:rFonts w:hint="eastAsia" w:ascii="楷体" w:hAnsi="楷体" w:eastAsia="楷体" w:cs="楷体"/>
                <w:color w:val="auto"/>
                <w:spacing w:val="-76"/>
                <w:sz w:val="24"/>
                <w:szCs w:val="24"/>
                <w:highlight w:val="none"/>
              </w:rPr>
              <w:t xml:space="preserve"> </w:t>
            </w:r>
            <w:r>
              <w:rPr>
                <w:rFonts w:hint="eastAsia" w:ascii="楷体" w:hAnsi="楷体" w:eastAsia="楷体" w:cs="楷体"/>
                <w:color w:val="auto"/>
                <w:spacing w:val="-2"/>
                <w:sz w:val="24"/>
                <w:szCs w:val="24"/>
                <w:highlight w:val="none"/>
              </w:rPr>
              <w:t>，符合</w:t>
            </w:r>
            <w:r>
              <w:rPr>
                <w:rFonts w:hint="eastAsia" w:ascii="楷体" w:hAnsi="楷体" w:eastAsia="楷体" w:cs="楷体"/>
                <w:color w:val="auto"/>
                <w:spacing w:val="-4"/>
                <w:sz w:val="24"/>
                <w:szCs w:val="24"/>
                <w:highlight w:val="none"/>
              </w:rPr>
              <w:t>相关规</w:t>
            </w:r>
            <w:r>
              <w:rPr>
                <w:rFonts w:hint="eastAsia" w:ascii="楷体" w:hAnsi="楷体" w:eastAsia="楷体" w:cs="楷体"/>
                <w:color w:val="auto"/>
                <w:spacing w:val="-2"/>
                <w:sz w:val="24"/>
                <w:szCs w:val="24"/>
                <w:highlight w:val="none"/>
              </w:rPr>
              <w:t xml:space="preserve">范要求 、完整性好、适合本项目实际情况的得 </w:t>
            </w:r>
            <w:r>
              <w:rPr>
                <w:rFonts w:hint="eastAsia" w:ascii="楷体" w:hAnsi="楷体" w:eastAsia="楷体" w:cs="楷体"/>
                <w:color w:val="auto"/>
                <w:spacing w:val="-2"/>
                <w:sz w:val="24"/>
                <w:szCs w:val="24"/>
                <w:highlight w:val="none"/>
                <w:lang w:val="en-US"/>
              </w:rPr>
              <w:t>42</w:t>
            </w:r>
            <w:r>
              <w:rPr>
                <w:rFonts w:hint="eastAsia" w:ascii="楷体" w:hAnsi="楷体" w:eastAsia="楷体" w:cs="楷体"/>
                <w:color w:val="auto"/>
                <w:spacing w:val="-2"/>
                <w:sz w:val="24"/>
                <w:szCs w:val="24"/>
                <w:highlight w:val="none"/>
              </w:rPr>
              <w:t>分；</w:t>
            </w:r>
            <w:r>
              <w:rPr>
                <w:rFonts w:hint="eastAsia" w:ascii="楷体" w:hAnsi="楷体" w:eastAsia="楷体" w:cs="楷体"/>
                <w:color w:val="auto"/>
                <w:spacing w:val="9"/>
                <w:sz w:val="24"/>
                <w:szCs w:val="24"/>
                <w:highlight w:val="none"/>
              </w:rPr>
              <w:t>以上服务实施方案内容</w:t>
            </w:r>
            <w:r>
              <w:rPr>
                <w:rFonts w:hint="eastAsia" w:ascii="楷体" w:hAnsi="楷体" w:eastAsia="楷体" w:cs="楷体"/>
                <w:color w:val="auto"/>
                <w:spacing w:val="-5"/>
                <w:sz w:val="24"/>
                <w:szCs w:val="24"/>
                <w:highlight w:val="none"/>
              </w:rPr>
              <w:t>每缺少（遗漏）一项</w:t>
            </w:r>
            <w:r>
              <w:rPr>
                <w:rFonts w:hint="eastAsia" w:ascii="楷体" w:hAnsi="楷体" w:eastAsia="楷体" w:cs="楷体"/>
                <w:color w:val="auto"/>
                <w:spacing w:val="-3"/>
                <w:sz w:val="24"/>
                <w:szCs w:val="24"/>
                <w:highlight w:val="none"/>
              </w:rPr>
              <w:t>的</w:t>
            </w:r>
            <w:r>
              <w:rPr>
                <w:rFonts w:hint="eastAsia" w:ascii="楷体" w:hAnsi="楷体" w:eastAsia="楷体" w:cs="楷体"/>
                <w:color w:val="auto"/>
                <w:spacing w:val="-5"/>
                <w:sz w:val="24"/>
                <w:szCs w:val="24"/>
                <w:highlight w:val="none"/>
              </w:rPr>
              <w:t>扣</w:t>
            </w:r>
            <w:r>
              <w:rPr>
                <w:rFonts w:hint="eastAsia" w:ascii="楷体" w:hAnsi="楷体" w:eastAsia="楷体" w:cs="楷体"/>
                <w:color w:val="auto"/>
                <w:spacing w:val="-41"/>
                <w:sz w:val="24"/>
                <w:szCs w:val="24"/>
                <w:highlight w:val="none"/>
                <w:lang w:val="en-US"/>
              </w:rPr>
              <w:t>6</w:t>
            </w:r>
            <w:r>
              <w:rPr>
                <w:rFonts w:hint="eastAsia" w:ascii="楷体" w:hAnsi="楷体" w:eastAsia="楷体" w:cs="楷体"/>
                <w:color w:val="auto"/>
                <w:spacing w:val="-5"/>
                <w:sz w:val="24"/>
                <w:szCs w:val="24"/>
                <w:highlight w:val="none"/>
              </w:rPr>
              <w:t>分，扣完为止；</w:t>
            </w:r>
            <w:r>
              <w:rPr>
                <w:rFonts w:hint="eastAsia" w:ascii="楷体" w:hAnsi="楷体" w:eastAsia="楷体" w:cs="楷体"/>
                <w:color w:val="auto"/>
                <w:spacing w:val="-3"/>
                <w:sz w:val="24"/>
                <w:szCs w:val="24"/>
                <w:highlight w:val="none"/>
              </w:rPr>
              <w:t>服务实施方案内容不完善</w:t>
            </w:r>
            <w:r>
              <w:rPr>
                <w:rFonts w:hint="eastAsia" w:ascii="楷体" w:hAnsi="楷体" w:eastAsia="楷体" w:cs="楷体"/>
                <w:color w:val="auto"/>
                <w:spacing w:val="-78"/>
                <w:sz w:val="24"/>
                <w:szCs w:val="24"/>
                <w:highlight w:val="none"/>
              </w:rPr>
              <w:t xml:space="preserve"> </w:t>
            </w:r>
            <w:r>
              <w:rPr>
                <w:rFonts w:hint="eastAsia" w:ascii="楷体" w:hAnsi="楷体" w:eastAsia="楷体" w:cs="楷体"/>
                <w:color w:val="auto"/>
                <w:spacing w:val="-3"/>
                <w:sz w:val="24"/>
                <w:szCs w:val="24"/>
                <w:highlight w:val="none"/>
              </w:rPr>
              <w:t>，工作目</w:t>
            </w:r>
            <w:r>
              <w:rPr>
                <w:rFonts w:hint="eastAsia" w:ascii="楷体" w:hAnsi="楷体" w:eastAsia="楷体" w:cs="楷体"/>
                <w:color w:val="auto"/>
                <w:spacing w:val="-85"/>
                <w:sz w:val="24"/>
                <w:szCs w:val="24"/>
                <w:highlight w:val="none"/>
              </w:rPr>
              <w:t xml:space="preserve"> </w:t>
            </w:r>
            <w:r>
              <w:rPr>
                <w:rFonts w:hint="eastAsia" w:ascii="楷体" w:hAnsi="楷体" w:eastAsia="楷体" w:cs="楷体"/>
                <w:color w:val="auto"/>
                <w:spacing w:val="-4"/>
                <w:sz w:val="24"/>
                <w:szCs w:val="24"/>
                <w:highlight w:val="none"/>
              </w:rPr>
              <w:t>标不明确</w:t>
            </w:r>
            <w:r>
              <w:rPr>
                <w:rFonts w:hint="eastAsia" w:ascii="楷体" w:hAnsi="楷体" w:eastAsia="楷体" w:cs="楷体"/>
                <w:color w:val="auto"/>
                <w:spacing w:val="-77"/>
                <w:sz w:val="24"/>
                <w:szCs w:val="24"/>
                <w:highlight w:val="none"/>
              </w:rPr>
              <w:t xml:space="preserve"> </w:t>
            </w:r>
            <w:r>
              <w:rPr>
                <w:rFonts w:hint="eastAsia" w:ascii="楷体" w:hAnsi="楷体" w:eastAsia="楷体" w:cs="楷体"/>
                <w:color w:val="auto"/>
                <w:spacing w:val="-4"/>
                <w:sz w:val="24"/>
                <w:szCs w:val="24"/>
                <w:highlight w:val="none"/>
              </w:rPr>
              <w:t>，内容错误，组织机构配置不合理</w:t>
            </w:r>
            <w:r>
              <w:rPr>
                <w:rFonts w:hint="eastAsia" w:ascii="楷体" w:hAnsi="楷体" w:eastAsia="楷体" w:cs="楷体"/>
                <w:color w:val="auto"/>
                <w:spacing w:val="-83"/>
                <w:sz w:val="24"/>
                <w:szCs w:val="24"/>
                <w:highlight w:val="none"/>
              </w:rPr>
              <w:t xml:space="preserve"> </w:t>
            </w:r>
            <w:r>
              <w:rPr>
                <w:rFonts w:hint="eastAsia" w:ascii="楷体" w:hAnsi="楷体" w:eastAsia="楷体" w:cs="楷体"/>
                <w:color w:val="auto"/>
                <w:spacing w:val="-4"/>
                <w:sz w:val="24"/>
                <w:szCs w:val="24"/>
                <w:highlight w:val="none"/>
              </w:rPr>
              <w:t>，项目实施计划</w:t>
            </w:r>
            <w:r>
              <w:rPr>
                <w:rFonts w:hint="eastAsia" w:ascii="楷体" w:hAnsi="楷体" w:eastAsia="楷体" w:cs="楷体"/>
                <w:color w:val="auto"/>
                <w:spacing w:val="-82"/>
                <w:sz w:val="24"/>
                <w:szCs w:val="24"/>
                <w:highlight w:val="none"/>
              </w:rPr>
              <w:t xml:space="preserve"> </w:t>
            </w:r>
            <w:r>
              <w:rPr>
                <w:rFonts w:hint="eastAsia" w:ascii="楷体" w:hAnsi="楷体" w:eastAsia="楷体" w:cs="楷体"/>
                <w:color w:val="auto"/>
                <w:spacing w:val="-4"/>
                <w:sz w:val="24"/>
                <w:szCs w:val="24"/>
                <w:highlight w:val="none"/>
              </w:rPr>
              <w:t>针对性不强</w:t>
            </w:r>
            <w:r>
              <w:rPr>
                <w:rFonts w:hint="eastAsia" w:ascii="楷体" w:hAnsi="楷体" w:eastAsia="楷体" w:cs="楷体"/>
                <w:color w:val="auto"/>
                <w:spacing w:val="-77"/>
                <w:sz w:val="24"/>
                <w:szCs w:val="24"/>
                <w:highlight w:val="none"/>
              </w:rPr>
              <w:t xml:space="preserve"> </w:t>
            </w:r>
            <w:r>
              <w:rPr>
                <w:rFonts w:hint="eastAsia" w:ascii="楷体" w:hAnsi="楷体" w:eastAsia="楷体" w:cs="楷体"/>
                <w:color w:val="auto"/>
                <w:spacing w:val="-4"/>
                <w:sz w:val="24"/>
                <w:szCs w:val="24"/>
                <w:highlight w:val="none"/>
              </w:rPr>
              <w:t>，质量保证措施内容不全面</w:t>
            </w:r>
            <w:r>
              <w:rPr>
                <w:rFonts w:hint="eastAsia" w:ascii="楷体" w:hAnsi="楷体" w:eastAsia="楷体" w:cs="楷体"/>
                <w:color w:val="auto"/>
                <w:spacing w:val="-80"/>
                <w:sz w:val="24"/>
                <w:szCs w:val="24"/>
                <w:highlight w:val="none"/>
              </w:rPr>
              <w:t xml:space="preserve"> </w:t>
            </w:r>
            <w:r>
              <w:rPr>
                <w:rFonts w:hint="eastAsia" w:ascii="楷体" w:hAnsi="楷体" w:eastAsia="楷体" w:cs="楷体"/>
                <w:color w:val="auto"/>
                <w:spacing w:val="-4"/>
                <w:sz w:val="24"/>
                <w:szCs w:val="24"/>
                <w:highlight w:val="none"/>
              </w:rPr>
              <w:t>，项目保</w:t>
            </w:r>
            <w:r>
              <w:rPr>
                <w:rFonts w:hint="eastAsia" w:ascii="楷体" w:hAnsi="楷体" w:eastAsia="楷体" w:cs="楷体"/>
                <w:color w:val="auto"/>
                <w:spacing w:val="-85"/>
                <w:sz w:val="24"/>
                <w:szCs w:val="24"/>
                <w:highlight w:val="none"/>
              </w:rPr>
              <w:t xml:space="preserve"> </w:t>
            </w:r>
            <w:r>
              <w:rPr>
                <w:rFonts w:hint="eastAsia" w:ascii="楷体" w:hAnsi="楷体" w:eastAsia="楷体" w:cs="楷体"/>
                <w:color w:val="auto"/>
                <w:spacing w:val="-4"/>
                <w:sz w:val="24"/>
                <w:szCs w:val="24"/>
                <w:highlight w:val="none"/>
              </w:rPr>
              <w:t>障措施操作性不强</w:t>
            </w:r>
            <w:r>
              <w:rPr>
                <w:rFonts w:hint="eastAsia" w:ascii="楷体" w:hAnsi="楷体" w:eastAsia="楷体" w:cs="楷体"/>
                <w:color w:val="auto"/>
                <w:spacing w:val="-77"/>
                <w:sz w:val="24"/>
                <w:szCs w:val="24"/>
                <w:highlight w:val="none"/>
              </w:rPr>
              <w:t xml:space="preserve"> </w:t>
            </w:r>
            <w:r>
              <w:rPr>
                <w:rFonts w:hint="eastAsia" w:ascii="楷体" w:hAnsi="楷体" w:eastAsia="楷体" w:cs="楷体"/>
                <w:color w:val="auto"/>
                <w:spacing w:val="-4"/>
                <w:sz w:val="24"/>
                <w:szCs w:val="24"/>
                <w:highlight w:val="none"/>
              </w:rPr>
              <w:t>，成果文件完整度不高</w:t>
            </w:r>
            <w:r>
              <w:rPr>
                <w:rFonts w:hint="eastAsia" w:ascii="楷体" w:hAnsi="楷体" w:eastAsia="楷体" w:cs="楷体"/>
                <w:color w:val="auto"/>
                <w:spacing w:val="-83"/>
                <w:sz w:val="24"/>
                <w:szCs w:val="24"/>
                <w:highlight w:val="none"/>
              </w:rPr>
              <w:t xml:space="preserve"> </w:t>
            </w:r>
            <w:r>
              <w:rPr>
                <w:rFonts w:hint="eastAsia" w:ascii="楷体" w:hAnsi="楷体" w:eastAsia="楷体" w:cs="楷体"/>
                <w:color w:val="auto"/>
                <w:spacing w:val="-4"/>
                <w:sz w:val="24"/>
                <w:szCs w:val="24"/>
                <w:highlight w:val="none"/>
              </w:rPr>
              <w:t>，售后</w:t>
            </w:r>
            <w:r>
              <w:rPr>
                <w:rFonts w:hint="eastAsia" w:ascii="楷体" w:hAnsi="楷体" w:eastAsia="楷体" w:cs="楷体"/>
                <w:color w:val="auto"/>
                <w:spacing w:val="-82"/>
                <w:sz w:val="24"/>
                <w:szCs w:val="24"/>
                <w:highlight w:val="none"/>
              </w:rPr>
              <w:t xml:space="preserve"> </w:t>
            </w:r>
            <w:r>
              <w:rPr>
                <w:rFonts w:hint="eastAsia" w:ascii="楷体" w:hAnsi="楷体" w:eastAsia="楷体" w:cs="楷体"/>
                <w:color w:val="auto"/>
                <w:spacing w:val="-5"/>
                <w:sz w:val="24"/>
                <w:szCs w:val="24"/>
                <w:highlight w:val="none"/>
              </w:rPr>
              <w:t>服务承诺不优化合理</w:t>
            </w:r>
            <w:r>
              <w:rPr>
                <w:rFonts w:hint="eastAsia" w:ascii="楷体" w:hAnsi="楷体" w:eastAsia="楷体" w:cs="楷体"/>
                <w:color w:val="auto"/>
                <w:spacing w:val="-67"/>
                <w:sz w:val="24"/>
                <w:szCs w:val="24"/>
                <w:highlight w:val="none"/>
              </w:rPr>
              <w:t xml:space="preserve"> </w:t>
            </w:r>
            <w:r>
              <w:rPr>
                <w:rFonts w:hint="eastAsia" w:ascii="楷体" w:hAnsi="楷体" w:eastAsia="楷体" w:cs="楷体"/>
                <w:color w:val="auto"/>
                <w:spacing w:val="-5"/>
                <w:sz w:val="24"/>
                <w:szCs w:val="24"/>
                <w:highlight w:val="none"/>
              </w:rPr>
              <w:t>，</w:t>
            </w:r>
            <w:r>
              <w:rPr>
                <w:rFonts w:hint="eastAsia" w:ascii="楷体" w:hAnsi="楷体" w:eastAsia="楷体" w:cs="楷体"/>
                <w:color w:val="auto"/>
                <w:spacing w:val="-71"/>
                <w:sz w:val="24"/>
                <w:szCs w:val="24"/>
                <w:highlight w:val="none"/>
              </w:rPr>
              <w:t xml:space="preserve"> </w:t>
            </w:r>
            <w:r>
              <w:rPr>
                <w:rFonts w:hint="eastAsia" w:ascii="楷体" w:hAnsi="楷体" w:eastAsia="楷体" w:cs="楷体"/>
                <w:color w:val="auto"/>
                <w:spacing w:val="-5"/>
                <w:sz w:val="24"/>
                <w:szCs w:val="24"/>
                <w:highlight w:val="none"/>
              </w:rPr>
              <w:t>以上每有一项扣</w:t>
            </w:r>
            <w:r>
              <w:rPr>
                <w:rFonts w:hint="eastAsia" w:ascii="楷体" w:hAnsi="楷体" w:eastAsia="楷体" w:cs="楷体"/>
                <w:color w:val="auto"/>
                <w:spacing w:val="-5"/>
                <w:sz w:val="24"/>
                <w:szCs w:val="24"/>
                <w:highlight w:val="none"/>
                <w:lang w:val="en-US"/>
              </w:rPr>
              <w:t xml:space="preserve"> </w:t>
            </w:r>
            <w:r>
              <w:rPr>
                <w:rFonts w:hint="eastAsia" w:ascii="楷体" w:hAnsi="楷体" w:eastAsia="楷体" w:cs="楷体"/>
                <w:color w:val="auto"/>
                <w:spacing w:val="-38"/>
                <w:sz w:val="24"/>
                <w:szCs w:val="24"/>
                <w:highlight w:val="none"/>
                <w:lang w:val="en-US"/>
              </w:rPr>
              <w:t>3</w:t>
            </w:r>
            <w:r>
              <w:rPr>
                <w:rFonts w:hint="eastAsia" w:ascii="楷体" w:hAnsi="楷体" w:eastAsia="楷体" w:cs="楷体"/>
                <w:color w:val="auto"/>
                <w:spacing w:val="-5"/>
                <w:sz w:val="24"/>
                <w:szCs w:val="24"/>
                <w:highlight w:val="none"/>
              </w:rPr>
              <w:t>分；</w:t>
            </w:r>
            <w:r>
              <w:rPr>
                <w:rFonts w:hint="eastAsia" w:ascii="楷体" w:hAnsi="楷体" w:eastAsia="楷体" w:cs="楷体"/>
                <w:color w:val="auto"/>
                <w:spacing w:val="-85"/>
                <w:sz w:val="24"/>
                <w:szCs w:val="24"/>
                <w:highlight w:val="none"/>
              </w:rPr>
              <w:t xml:space="preserve"> </w:t>
            </w:r>
            <w:r>
              <w:rPr>
                <w:rFonts w:hint="eastAsia" w:ascii="楷体" w:hAnsi="楷体" w:eastAsia="楷体" w:cs="楷体"/>
                <w:color w:val="auto"/>
                <w:spacing w:val="-2"/>
                <w:sz w:val="24"/>
                <w:szCs w:val="24"/>
                <w:highlight w:val="none"/>
              </w:rPr>
              <w:t>不提供的不得分</w:t>
            </w:r>
            <w:r>
              <w:rPr>
                <w:rFonts w:hint="eastAsia" w:ascii="楷体" w:hAnsi="楷体" w:eastAsia="楷体" w:cs="楷体"/>
                <w:color w:val="auto"/>
                <w:spacing w:val="-70"/>
                <w:sz w:val="24"/>
                <w:szCs w:val="24"/>
                <w:highlight w:val="none"/>
              </w:rPr>
              <w:t xml:space="preserve"> </w:t>
            </w:r>
            <w:r>
              <w:rPr>
                <w:rFonts w:hint="eastAsia" w:ascii="楷体" w:hAnsi="楷体" w:eastAsia="楷体" w:cs="楷体"/>
                <w:color w:val="auto"/>
                <w:spacing w:val="-2"/>
                <w:sz w:val="24"/>
                <w:szCs w:val="24"/>
                <w:highlight w:val="none"/>
              </w:rPr>
              <w:t>。</w:t>
            </w:r>
          </w:p>
        </w:tc>
        <w:tc>
          <w:tcPr>
            <w:tcW w:w="900" w:type="dxa"/>
            <w:vAlign w:val="center"/>
          </w:tcPr>
          <w:p>
            <w:pPr>
              <w:adjustRightInd w:val="0"/>
              <w:snapToGrid w:val="0"/>
              <w:spacing w:line="360" w:lineRule="auto"/>
              <w:jc w:val="center"/>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技术类评审因素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6" w:hRule="atLeast"/>
        </w:trPr>
        <w:tc>
          <w:tcPr>
            <w:tcW w:w="471" w:type="dxa"/>
            <w:vAlign w:val="center"/>
          </w:tcPr>
          <w:p>
            <w:pPr>
              <w:pStyle w:val="11"/>
              <w:tabs>
                <w:tab w:val="left" w:pos="600"/>
              </w:tabs>
              <w:spacing w:line="420" w:lineRule="exact"/>
              <w:ind w:firstLine="0"/>
              <w:jc w:val="center"/>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3</w:t>
            </w:r>
          </w:p>
        </w:tc>
        <w:tc>
          <w:tcPr>
            <w:tcW w:w="1201" w:type="dxa"/>
            <w:vAlign w:val="center"/>
          </w:tcPr>
          <w:p>
            <w:pPr>
              <w:pStyle w:val="27"/>
              <w:jc w:val="center"/>
              <w:rPr>
                <w:rFonts w:ascii="楷体" w:hAnsi="楷体" w:eastAsia="楷体" w:cs="楷体"/>
                <w:color w:val="auto"/>
                <w:sz w:val="24"/>
                <w:szCs w:val="24"/>
                <w:highlight w:val="none"/>
                <w:lang w:val="en-US"/>
              </w:rPr>
            </w:pPr>
            <w:r>
              <w:rPr>
                <w:rFonts w:hint="eastAsia" w:ascii="楷体" w:hAnsi="楷体" w:eastAsia="楷体" w:cs="楷体"/>
                <w:color w:val="auto"/>
                <w:sz w:val="24"/>
                <w:szCs w:val="24"/>
                <w:highlight w:val="none"/>
                <w:lang w:eastAsia="zh-CN"/>
              </w:rPr>
              <w:t>后续服务方案</w:t>
            </w:r>
            <w:r>
              <w:rPr>
                <w:rFonts w:hint="eastAsia" w:ascii="楷体" w:hAnsi="楷体" w:eastAsia="楷体" w:cs="楷体"/>
                <w:color w:val="auto"/>
                <w:sz w:val="24"/>
                <w:szCs w:val="24"/>
                <w:highlight w:val="none"/>
                <w:lang w:val="en-US" w:eastAsia="zh-CN"/>
              </w:rPr>
              <w:t>12%</w:t>
            </w:r>
          </w:p>
        </w:tc>
        <w:tc>
          <w:tcPr>
            <w:tcW w:w="735" w:type="dxa"/>
            <w:vAlign w:val="center"/>
          </w:tcPr>
          <w:p>
            <w:pPr>
              <w:pStyle w:val="27"/>
              <w:spacing w:after="80" w:line="240" w:lineRule="auto"/>
              <w:rPr>
                <w:rFonts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12</w:t>
            </w:r>
            <w:r>
              <w:rPr>
                <w:rFonts w:hint="eastAsia" w:ascii="楷体" w:hAnsi="楷体" w:eastAsia="楷体" w:cs="楷体"/>
                <w:color w:val="auto"/>
                <w:sz w:val="24"/>
                <w:szCs w:val="24"/>
                <w:highlight w:val="none"/>
              </w:rPr>
              <w:t>分</w:t>
            </w:r>
          </w:p>
        </w:tc>
        <w:tc>
          <w:tcPr>
            <w:tcW w:w="5877" w:type="dxa"/>
            <w:vAlign w:val="bottom"/>
          </w:tcPr>
          <w:p>
            <w:pPr>
              <w:adjustRightInd w:val="0"/>
              <w:snapToGrid w:val="0"/>
              <w:spacing w:line="360" w:lineRule="auto"/>
              <w:rPr>
                <w:rFonts w:ascii="楷体" w:hAnsi="楷体" w:eastAsia="楷体" w:cs="楷体"/>
                <w:color w:val="auto"/>
                <w:sz w:val="24"/>
                <w:szCs w:val="24"/>
                <w:highlight w:val="none"/>
                <w:lang w:val="en-US"/>
              </w:rPr>
            </w:pPr>
            <w:r>
              <w:rPr>
                <w:rFonts w:hint="eastAsia" w:ascii="楷体" w:hAnsi="楷体" w:eastAsia="楷体" w:cs="楷体"/>
                <w:color w:val="auto"/>
                <w:sz w:val="24"/>
                <w:szCs w:val="24"/>
                <w:highlight w:val="none"/>
                <w:lang w:val="en-US"/>
              </w:rPr>
              <w:t>供应商应根据竞争性磋商文件中的釆购需求、项目实际情况，制定详细的后续服务方案。售后服务方案应包括但不限于拟派人员①后续服务承诺②服务方案③后续服务保障措施④后续服务人员保障力；以上各项方案完全满足磋商要求的得12分；每缺一项扣3分；内容不完善、针对性不强的，每有一项扣1.5分；扣完为止。</w:t>
            </w:r>
          </w:p>
        </w:tc>
        <w:tc>
          <w:tcPr>
            <w:tcW w:w="900" w:type="dxa"/>
            <w:vAlign w:val="center"/>
          </w:tcPr>
          <w:p>
            <w:pPr>
              <w:adjustRightInd w:val="0"/>
              <w:snapToGrid w:val="0"/>
              <w:jc w:val="center"/>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技术类评分因素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1" w:hRule="atLeast"/>
        </w:trPr>
        <w:tc>
          <w:tcPr>
            <w:tcW w:w="471" w:type="dxa"/>
            <w:vAlign w:val="center"/>
          </w:tcPr>
          <w:p>
            <w:pPr>
              <w:pStyle w:val="11"/>
              <w:tabs>
                <w:tab w:val="left" w:pos="600"/>
              </w:tabs>
              <w:spacing w:line="420" w:lineRule="exact"/>
              <w:ind w:firstLine="0"/>
              <w:jc w:val="center"/>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4</w:t>
            </w:r>
          </w:p>
        </w:tc>
        <w:tc>
          <w:tcPr>
            <w:tcW w:w="1201" w:type="dxa"/>
          </w:tcPr>
          <w:p>
            <w:pPr>
              <w:pStyle w:val="27"/>
              <w:jc w:val="center"/>
              <w:rPr>
                <w:rFonts w:ascii="楷体" w:hAnsi="楷体" w:eastAsia="楷体" w:cs="楷体"/>
                <w:color w:val="auto"/>
                <w:sz w:val="24"/>
                <w:szCs w:val="24"/>
                <w:highlight w:val="none"/>
                <w:lang w:val="en-US" w:eastAsia="zh-CN"/>
              </w:rPr>
            </w:pPr>
          </w:p>
          <w:p>
            <w:pPr>
              <w:pStyle w:val="27"/>
              <w:jc w:val="center"/>
              <w:rPr>
                <w:rFonts w:ascii="楷体" w:hAnsi="楷体" w:eastAsia="楷体" w:cs="楷体"/>
                <w:color w:val="auto"/>
                <w:sz w:val="24"/>
                <w:szCs w:val="24"/>
                <w:highlight w:val="none"/>
                <w:lang w:val="en-US" w:eastAsia="zh-CN"/>
              </w:rPr>
            </w:pPr>
          </w:p>
          <w:p>
            <w:pPr>
              <w:pStyle w:val="27"/>
              <w:jc w:val="center"/>
              <w:rPr>
                <w:rFonts w:ascii="楷体" w:hAnsi="楷体" w:eastAsia="楷体" w:cs="楷体"/>
                <w:color w:val="auto"/>
                <w:sz w:val="24"/>
                <w:szCs w:val="24"/>
                <w:highlight w:val="none"/>
                <w:lang w:val="en-US" w:eastAsia="zh-CN"/>
              </w:rPr>
            </w:pPr>
          </w:p>
          <w:p>
            <w:pPr>
              <w:pStyle w:val="27"/>
              <w:jc w:val="center"/>
              <w:rPr>
                <w:rFonts w:ascii="楷体" w:hAnsi="楷体" w:eastAsia="楷体" w:cs="楷体"/>
                <w:color w:val="auto"/>
                <w:sz w:val="24"/>
                <w:szCs w:val="24"/>
                <w:highlight w:val="none"/>
                <w:lang w:val="en-US" w:eastAsia="zh-CN"/>
              </w:rPr>
            </w:pPr>
          </w:p>
          <w:p>
            <w:pPr>
              <w:pStyle w:val="27"/>
              <w:jc w:val="center"/>
              <w:rPr>
                <w:rFonts w:ascii="楷体" w:hAnsi="楷体" w:eastAsia="楷体" w:cs="楷体"/>
                <w:color w:val="auto"/>
                <w:sz w:val="24"/>
                <w:szCs w:val="24"/>
                <w:highlight w:val="none"/>
                <w:lang w:val="en-US" w:eastAsia="zh-CN"/>
              </w:rPr>
            </w:pPr>
          </w:p>
          <w:p>
            <w:pPr>
              <w:pStyle w:val="27"/>
              <w:jc w:val="center"/>
              <w:rPr>
                <w:rFonts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技术力量配置26%</w:t>
            </w:r>
          </w:p>
        </w:tc>
        <w:tc>
          <w:tcPr>
            <w:tcW w:w="735" w:type="dxa"/>
          </w:tcPr>
          <w:p>
            <w:pPr>
              <w:pStyle w:val="27"/>
              <w:jc w:val="center"/>
              <w:rPr>
                <w:rFonts w:ascii="楷体" w:hAnsi="楷体" w:eastAsia="楷体" w:cs="楷体"/>
                <w:color w:val="auto"/>
                <w:sz w:val="24"/>
                <w:szCs w:val="24"/>
                <w:highlight w:val="none"/>
                <w:lang w:val="en-US" w:eastAsia="zh-CN"/>
              </w:rPr>
            </w:pPr>
          </w:p>
          <w:p>
            <w:pPr>
              <w:pStyle w:val="27"/>
              <w:jc w:val="center"/>
              <w:rPr>
                <w:rFonts w:ascii="楷体" w:hAnsi="楷体" w:eastAsia="楷体" w:cs="楷体"/>
                <w:color w:val="auto"/>
                <w:sz w:val="24"/>
                <w:szCs w:val="24"/>
                <w:highlight w:val="none"/>
                <w:lang w:val="en-US" w:eastAsia="zh-CN"/>
              </w:rPr>
            </w:pPr>
          </w:p>
          <w:p>
            <w:pPr>
              <w:pStyle w:val="27"/>
              <w:jc w:val="center"/>
              <w:rPr>
                <w:rFonts w:ascii="楷体" w:hAnsi="楷体" w:eastAsia="楷体" w:cs="楷体"/>
                <w:color w:val="auto"/>
                <w:sz w:val="24"/>
                <w:szCs w:val="24"/>
                <w:highlight w:val="none"/>
                <w:lang w:val="en-US" w:eastAsia="zh-CN"/>
              </w:rPr>
            </w:pPr>
          </w:p>
          <w:p>
            <w:pPr>
              <w:pStyle w:val="27"/>
              <w:jc w:val="center"/>
              <w:rPr>
                <w:rFonts w:ascii="楷体" w:hAnsi="楷体" w:eastAsia="楷体" w:cs="楷体"/>
                <w:color w:val="auto"/>
                <w:sz w:val="24"/>
                <w:szCs w:val="24"/>
                <w:highlight w:val="none"/>
                <w:lang w:val="en-US" w:eastAsia="zh-CN"/>
              </w:rPr>
            </w:pPr>
          </w:p>
          <w:p>
            <w:pPr>
              <w:pStyle w:val="27"/>
              <w:jc w:val="center"/>
              <w:rPr>
                <w:rFonts w:ascii="楷体" w:hAnsi="楷体" w:eastAsia="楷体" w:cs="楷体"/>
                <w:color w:val="auto"/>
                <w:sz w:val="24"/>
                <w:szCs w:val="24"/>
                <w:highlight w:val="none"/>
                <w:lang w:val="en-US" w:eastAsia="zh-CN"/>
              </w:rPr>
            </w:pPr>
          </w:p>
          <w:p>
            <w:pPr>
              <w:pStyle w:val="27"/>
              <w:jc w:val="center"/>
              <w:rPr>
                <w:rFonts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26分</w:t>
            </w:r>
          </w:p>
        </w:tc>
        <w:tc>
          <w:tcPr>
            <w:tcW w:w="5877" w:type="dxa"/>
          </w:tcPr>
          <w:p>
            <w:pPr>
              <w:adjustRightInd w:val="0"/>
              <w:snapToGrid w:val="0"/>
              <w:spacing w:line="420" w:lineRule="exact"/>
              <w:rPr>
                <w:rFonts w:ascii="楷体" w:hAnsi="楷体" w:eastAsia="楷体" w:cs="楷体"/>
                <w:color w:val="auto"/>
                <w:sz w:val="24"/>
                <w:szCs w:val="24"/>
                <w:highlight w:val="none"/>
                <w:lang w:val="en-US"/>
              </w:rPr>
            </w:pPr>
            <w:r>
              <w:rPr>
                <w:rFonts w:hint="eastAsia" w:ascii="楷体" w:hAnsi="楷体" w:eastAsia="楷体" w:cs="楷体"/>
                <w:color w:val="auto"/>
                <w:sz w:val="24"/>
                <w:szCs w:val="24"/>
                <w:highlight w:val="none"/>
                <w:lang w:val="en-US"/>
              </w:rPr>
              <w:t>拟派本项目相关人员 ：</w:t>
            </w:r>
          </w:p>
          <w:p>
            <w:pPr>
              <w:adjustRightInd w:val="0"/>
              <w:snapToGrid w:val="0"/>
              <w:spacing w:line="420" w:lineRule="exact"/>
              <w:rPr>
                <w:rFonts w:ascii="楷体" w:hAnsi="楷体" w:eastAsia="楷体" w:cs="楷体"/>
                <w:color w:val="auto"/>
                <w:sz w:val="24"/>
                <w:szCs w:val="24"/>
                <w:highlight w:val="none"/>
                <w:lang w:val="en-US"/>
              </w:rPr>
            </w:pPr>
            <w:r>
              <w:rPr>
                <w:rFonts w:hint="eastAsia" w:ascii="楷体" w:hAnsi="楷体" w:eastAsia="楷体" w:cs="楷体"/>
                <w:color w:val="auto"/>
                <w:sz w:val="24"/>
                <w:szCs w:val="24"/>
                <w:highlight w:val="none"/>
                <w:lang w:val="en-US"/>
              </w:rPr>
              <w:t xml:space="preserve">1 、项目负责人 1 人（13分） ：具备注册土木工程师 （岩土）得 8分 ，具有岩土设计中级职称加 3 分，具有岩土设计高级及以上职称加5分，本项最高得分为 13分 。              </w:t>
            </w:r>
          </w:p>
          <w:p>
            <w:pPr>
              <w:adjustRightInd w:val="0"/>
              <w:snapToGrid w:val="0"/>
              <w:spacing w:line="420" w:lineRule="exact"/>
              <w:rPr>
                <w:rFonts w:ascii="楷体" w:hAnsi="楷体" w:eastAsia="楷体" w:cs="楷体"/>
                <w:color w:val="auto"/>
                <w:sz w:val="24"/>
                <w:szCs w:val="24"/>
                <w:highlight w:val="none"/>
                <w:lang w:val="en-US"/>
              </w:rPr>
            </w:pPr>
            <w:r>
              <w:rPr>
                <w:rFonts w:hint="eastAsia" w:ascii="楷体" w:hAnsi="楷体" w:eastAsia="楷体" w:cs="楷体"/>
                <w:color w:val="auto"/>
                <w:sz w:val="24"/>
                <w:szCs w:val="24"/>
                <w:highlight w:val="none"/>
                <w:lang w:val="en-US"/>
              </w:rPr>
              <w:t xml:space="preserve">2 、技术专业负责人 1 人（13分） ：具备注册土木工程师 （岩土）得 8分 ，具备水文地质、工程地质、环境地质中级职称加3分，具备水文地质、工程地质、环境地质高级及以上职称加5分；本项最高得分为13分 。    </w:t>
            </w:r>
          </w:p>
          <w:p>
            <w:pPr>
              <w:adjustRightInd w:val="0"/>
              <w:snapToGrid w:val="0"/>
              <w:spacing w:line="420" w:lineRule="exact"/>
              <w:rPr>
                <w:rFonts w:ascii="楷体" w:hAnsi="楷体" w:eastAsia="楷体" w:cs="楷体"/>
                <w:color w:val="auto"/>
                <w:sz w:val="24"/>
                <w:szCs w:val="24"/>
                <w:highlight w:val="none"/>
                <w:lang w:val="en-US"/>
              </w:rPr>
            </w:pPr>
            <w:r>
              <w:rPr>
                <w:rFonts w:hint="eastAsia" w:ascii="楷体" w:hAnsi="楷体" w:eastAsia="楷体" w:cs="楷体"/>
                <w:color w:val="auto"/>
                <w:sz w:val="24"/>
                <w:szCs w:val="24"/>
                <w:highlight w:val="none"/>
                <w:lang w:val="en-US"/>
              </w:rPr>
              <w:t>注 ： 以上人员不重复计算 ， 需提供相关证件复印件加盖鲜章.</w:t>
            </w:r>
          </w:p>
          <w:p>
            <w:pPr>
              <w:adjustRightInd w:val="0"/>
              <w:snapToGrid w:val="0"/>
              <w:spacing w:line="420" w:lineRule="exact"/>
              <w:rPr>
                <w:rFonts w:ascii="楷体" w:hAnsi="楷体" w:eastAsia="楷体" w:cs="楷体"/>
                <w:color w:val="auto"/>
                <w:sz w:val="24"/>
                <w:szCs w:val="24"/>
                <w:highlight w:val="none"/>
                <w:lang w:bidi="ar"/>
              </w:rPr>
            </w:pPr>
            <w:r>
              <w:rPr>
                <w:rFonts w:hint="eastAsia" w:ascii="楷体" w:hAnsi="楷体" w:eastAsia="楷体" w:cs="楷体"/>
                <w:color w:val="auto"/>
                <w:sz w:val="24"/>
                <w:szCs w:val="24"/>
                <w:highlight w:val="none"/>
                <w:lang w:val="en-US"/>
              </w:rPr>
              <w:t>注：以上拟派人员需提供相关在职证明材料；</w:t>
            </w:r>
          </w:p>
        </w:tc>
        <w:tc>
          <w:tcPr>
            <w:tcW w:w="900" w:type="dxa"/>
            <w:vAlign w:val="center"/>
          </w:tcPr>
          <w:p>
            <w:pPr>
              <w:adjustRightInd w:val="0"/>
              <w:snapToGrid w:val="0"/>
              <w:spacing w:line="420" w:lineRule="exact"/>
              <w:jc w:val="center"/>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6" w:hRule="atLeast"/>
        </w:trPr>
        <w:tc>
          <w:tcPr>
            <w:tcW w:w="471" w:type="dxa"/>
            <w:vAlign w:val="center"/>
          </w:tcPr>
          <w:p>
            <w:pPr>
              <w:pStyle w:val="11"/>
              <w:tabs>
                <w:tab w:val="left" w:pos="600"/>
              </w:tabs>
              <w:spacing w:line="420" w:lineRule="exact"/>
              <w:ind w:firstLine="0"/>
              <w:jc w:val="center"/>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5</w:t>
            </w:r>
          </w:p>
        </w:tc>
        <w:tc>
          <w:tcPr>
            <w:tcW w:w="1201" w:type="dxa"/>
          </w:tcPr>
          <w:p>
            <w:pPr>
              <w:pStyle w:val="27"/>
              <w:jc w:val="center"/>
              <w:rPr>
                <w:rFonts w:ascii="楷体" w:hAnsi="楷体" w:eastAsia="楷体" w:cs="楷体"/>
                <w:color w:val="auto"/>
                <w:sz w:val="24"/>
                <w:szCs w:val="24"/>
                <w:highlight w:val="none"/>
                <w:lang w:val="en-US" w:eastAsia="zh-CN"/>
              </w:rPr>
            </w:pPr>
          </w:p>
          <w:p>
            <w:pPr>
              <w:pStyle w:val="27"/>
              <w:jc w:val="both"/>
              <w:rPr>
                <w:rFonts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类似业绩</w:t>
            </w:r>
          </w:p>
          <w:p>
            <w:pPr>
              <w:pStyle w:val="27"/>
              <w:jc w:val="center"/>
              <w:rPr>
                <w:rFonts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8%</w:t>
            </w:r>
          </w:p>
          <w:p>
            <w:pPr>
              <w:pStyle w:val="27"/>
              <w:jc w:val="center"/>
              <w:rPr>
                <w:rFonts w:ascii="楷体" w:hAnsi="楷体" w:eastAsia="楷体" w:cs="楷体"/>
                <w:color w:val="auto"/>
                <w:sz w:val="24"/>
                <w:szCs w:val="24"/>
                <w:highlight w:val="none"/>
                <w:lang w:val="en-US" w:eastAsia="zh-CN"/>
              </w:rPr>
            </w:pPr>
          </w:p>
        </w:tc>
        <w:tc>
          <w:tcPr>
            <w:tcW w:w="735" w:type="dxa"/>
          </w:tcPr>
          <w:p>
            <w:pPr>
              <w:pStyle w:val="27"/>
              <w:jc w:val="center"/>
              <w:rPr>
                <w:rFonts w:ascii="楷体" w:hAnsi="楷体" w:eastAsia="楷体" w:cs="楷体"/>
                <w:color w:val="auto"/>
                <w:sz w:val="24"/>
                <w:szCs w:val="24"/>
                <w:highlight w:val="none"/>
                <w:lang w:val="en-US" w:eastAsia="zh-CN"/>
              </w:rPr>
            </w:pPr>
          </w:p>
          <w:p>
            <w:pPr>
              <w:pStyle w:val="27"/>
              <w:jc w:val="both"/>
              <w:rPr>
                <w:rFonts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8分</w:t>
            </w:r>
          </w:p>
        </w:tc>
        <w:tc>
          <w:tcPr>
            <w:tcW w:w="5877" w:type="dxa"/>
          </w:tcPr>
          <w:p>
            <w:pPr>
              <w:adjustRightInd w:val="0"/>
              <w:snapToGrid w:val="0"/>
              <w:spacing w:line="420" w:lineRule="exact"/>
              <w:rPr>
                <w:rFonts w:ascii="楷体" w:hAnsi="楷体" w:eastAsia="楷体" w:cs="楷体"/>
                <w:color w:val="auto"/>
                <w:sz w:val="24"/>
                <w:szCs w:val="24"/>
                <w:highlight w:val="none"/>
                <w:lang w:val="en-US"/>
              </w:rPr>
            </w:pPr>
            <w:r>
              <w:rPr>
                <w:rFonts w:hint="eastAsia" w:ascii="楷体" w:hAnsi="楷体" w:eastAsia="楷体" w:cs="楷体"/>
                <w:color w:val="auto"/>
                <w:sz w:val="24"/>
                <w:szCs w:val="24"/>
                <w:highlight w:val="none"/>
                <w:lang w:val="en-US"/>
              </w:rPr>
              <w:t xml:space="preserve">2019 年 1 月 1 日以来（以合同签订时间为准），供应商每具有 1 个的有效类似业绩得 4分。增加一个加2分，本项最高得 8分。 </w:t>
            </w:r>
          </w:p>
          <w:p>
            <w:pPr>
              <w:adjustRightInd w:val="0"/>
              <w:snapToGrid w:val="0"/>
              <w:spacing w:line="420" w:lineRule="exact"/>
              <w:rPr>
                <w:rFonts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rPr>
              <w:t>注：本项目类似业绩是指与本项目相符的工程勘察业绩（房屋建筑类勘察）；须提供中标（成交）通知书或合同协议书未提供或未按要求提供的不得分。</w:t>
            </w:r>
          </w:p>
        </w:tc>
        <w:tc>
          <w:tcPr>
            <w:tcW w:w="900" w:type="dxa"/>
            <w:vAlign w:val="center"/>
          </w:tcPr>
          <w:p>
            <w:pPr>
              <w:adjustRightInd w:val="0"/>
              <w:snapToGrid w:val="0"/>
              <w:jc w:val="center"/>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共同评分因素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471" w:type="dxa"/>
            <w:vAlign w:val="center"/>
          </w:tcPr>
          <w:p>
            <w:pPr>
              <w:pStyle w:val="11"/>
              <w:tabs>
                <w:tab w:val="left" w:pos="600"/>
              </w:tabs>
              <w:spacing w:line="420" w:lineRule="exact"/>
              <w:ind w:firstLine="0"/>
              <w:jc w:val="center"/>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6</w:t>
            </w:r>
          </w:p>
        </w:tc>
        <w:tc>
          <w:tcPr>
            <w:tcW w:w="1201" w:type="dxa"/>
            <w:vAlign w:val="center"/>
          </w:tcPr>
          <w:p>
            <w:pPr>
              <w:adjustRightInd w:val="0"/>
              <w:snapToGrid w:val="0"/>
              <w:jc w:val="center"/>
              <w:rPr>
                <w:rFonts w:ascii="楷体" w:hAnsi="楷体" w:eastAsia="楷体" w:cs="楷体"/>
                <w:color w:val="auto"/>
                <w:kern w:val="2"/>
                <w:sz w:val="24"/>
                <w:szCs w:val="24"/>
                <w:highlight w:val="none"/>
                <w:lang w:val="en-US" w:bidi="ar-SA"/>
              </w:rPr>
            </w:pPr>
            <w:r>
              <w:rPr>
                <w:rFonts w:hint="eastAsia" w:ascii="楷体" w:hAnsi="楷体" w:eastAsia="楷体" w:cs="楷体"/>
                <w:color w:val="auto"/>
                <w:sz w:val="24"/>
                <w:szCs w:val="24"/>
                <w:highlight w:val="none"/>
              </w:rPr>
              <w:t>扶持少数民族地区</w:t>
            </w:r>
            <w:r>
              <w:rPr>
                <w:rFonts w:hint="eastAsia" w:ascii="楷体" w:hAnsi="楷体" w:eastAsia="楷体" w:cs="楷体"/>
                <w:color w:val="auto"/>
                <w:sz w:val="24"/>
                <w:szCs w:val="24"/>
                <w:highlight w:val="none"/>
                <w:lang w:val="en-US"/>
              </w:rPr>
              <w:t>2</w:t>
            </w:r>
            <w:r>
              <w:rPr>
                <w:rFonts w:hint="eastAsia" w:ascii="楷体" w:hAnsi="楷体" w:eastAsia="楷体" w:cs="楷体"/>
                <w:color w:val="auto"/>
                <w:sz w:val="24"/>
                <w:szCs w:val="24"/>
                <w:highlight w:val="none"/>
              </w:rPr>
              <w:t>%</w:t>
            </w:r>
          </w:p>
        </w:tc>
        <w:tc>
          <w:tcPr>
            <w:tcW w:w="735" w:type="dxa"/>
            <w:vAlign w:val="center"/>
          </w:tcPr>
          <w:p>
            <w:pPr>
              <w:adjustRightInd w:val="0"/>
              <w:snapToGrid w:val="0"/>
              <w:spacing w:line="420" w:lineRule="exact"/>
              <w:jc w:val="center"/>
              <w:rPr>
                <w:rFonts w:ascii="楷体" w:hAnsi="楷体" w:eastAsia="楷体" w:cs="楷体"/>
                <w:color w:val="auto"/>
                <w:kern w:val="2"/>
                <w:sz w:val="24"/>
                <w:szCs w:val="24"/>
                <w:highlight w:val="none"/>
                <w:lang w:val="en-US" w:bidi="ar-SA"/>
              </w:rPr>
            </w:pPr>
            <w:r>
              <w:rPr>
                <w:rFonts w:hint="eastAsia" w:ascii="楷体" w:hAnsi="楷体" w:eastAsia="楷体" w:cs="楷体"/>
                <w:color w:val="auto"/>
                <w:sz w:val="24"/>
                <w:szCs w:val="24"/>
                <w:highlight w:val="none"/>
                <w:lang w:val="en-US"/>
              </w:rPr>
              <w:t>2</w:t>
            </w:r>
            <w:r>
              <w:rPr>
                <w:rFonts w:hint="eastAsia" w:ascii="楷体" w:hAnsi="楷体" w:eastAsia="楷体" w:cs="楷体"/>
                <w:color w:val="auto"/>
                <w:sz w:val="24"/>
                <w:szCs w:val="24"/>
                <w:highlight w:val="none"/>
              </w:rPr>
              <w:t>分</w:t>
            </w:r>
          </w:p>
        </w:tc>
        <w:tc>
          <w:tcPr>
            <w:tcW w:w="5877" w:type="dxa"/>
            <w:vAlign w:val="center"/>
          </w:tcPr>
          <w:p>
            <w:pPr>
              <w:adjustRightInd w:val="0"/>
              <w:snapToGrid w:val="0"/>
              <w:spacing w:line="420" w:lineRule="exact"/>
              <w:rPr>
                <w:rFonts w:ascii="楷体" w:hAnsi="楷体" w:eastAsia="楷体" w:cs="楷体"/>
                <w:color w:val="auto"/>
                <w:sz w:val="24"/>
                <w:szCs w:val="24"/>
                <w:highlight w:val="none"/>
              </w:rPr>
            </w:pPr>
            <w:r>
              <w:rPr>
                <w:rFonts w:hint="eastAsia" w:ascii="楷体" w:hAnsi="楷体" w:eastAsia="楷体" w:cs="楷体"/>
                <w:color w:val="auto"/>
                <w:sz w:val="24"/>
                <w:szCs w:val="24"/>
                <w:highlight w:val="none"/>
              </w:rPr>
              <w:t>对扶持少数民族地区（以营业执照注册地为准）的供应商给予加</w:t>
            </w:r>
            <w:r>
              <w:rPr>
                <w:rFonts w:hint="eastAsia" w:ascii="楷体" w:hAnsi="楷体" w:eastAsia="楷体" w:cs="楷体"/>
                <w:color w:val="auto"/>
                <w:sz w:val="24"/>
                <w:szCs w:val="24"/>
                <w:highlight w:val="none"/>
                <w:lang w:val="en-US"/>
              </w:rPr>
              <w:t>2</w:t>
            </w:r>
            <w:r>
              <w:rPr>
                <w:rFonts w:hint="eastAsia" w:ascii="楷体" w:hAnsi="楷体" w:eastAsia="楷体" w:cs="楷体"/>
                <w:color w:val="auto"/>
                <w:sz w:val="24"/>
                <w:szCs w:val="24"/>
                <w:highlight w:val="none"/>
              </w:rPr>
              <w:t>分评审处理。</w:t>
            </w:r>
          </w:p>
          <w:p>
            <w:pPr>
              <w:adjustRightInd w:val="0"/>
              <w:snapToGrid w:val="0"/>
              <w:spacing w:line="420" w:lineRule="exact"/>
              <w:ind w:firstLine="480" w:firstLineChars="200"/>
              <w:rPr>
                <w:rFonts w:ascii="楷体" w:hAnsi="楷体" w:eastAsia="楷体" w:cs="楷体"/>
                <w:color w:val="auto"/>
                <w:kern w:val="2"/>
                <w:sz w:val="24"/>
                <w:szCs w:val="24"/>
                <w:highlight w:val="none"/>
                <w:lang w:val="en-US" w:bidi="ar-SA"/>
              </w:rPr>
            </w:pPr>
            <w:r>
              <w:rPr>
                <w:rFonts w:hint="eastAsia" w:ascii="楷体" w:hAnsi="楷体" w:eastAsia="楷体" w:cs="楷体"/>
                <w:color w:val="auto"/>
                <w:sz w:val="24"/>
                <w:szCs w:val="24"/>
                <w:highlight w:val="none"/>
              </w:rPr>
              <w:t>注：提供应商注册地为少数民族地区的相关证明材料。</w:t>
            </w:r>
          </w:p>
        </w:tc>
        <w:tc>
          <w:tcPr>
            <w:tcW w:w="900" w:type="dxa"/>
            <w:vAlign w:val="center"/>
          </w:tcPr>
          <w:p>
            <w:pPr>
              <w:adjustRightInd w:val="0"/>
              <w:snapToGrid w:val="0"/>
              <w:jc w:val="center"/>
              <w:rPr>
                <w:rFonts w:ascii="楷体" w:hAnsi="楷体" w:eastAsia="楷体" w:cs="楷体"/>
                <w:color w:val="auto"/>
                <w:kern w:val="2"/>
                <w:sz w:val="24"/>
                <w:szCs w:val="24"/>
                <w:highlight w:val="none"/>
                <w:lang w:val="en-US" w:bidi="ar-SA"/>
              </w:rPr>
            </w:pPr>
            <w:r>
              <w:rPr>
                <w:rFonts w:hint="eastAsia" w:ascii="楷体" w:hAnsi="楷体" w:eastAsia="楷体" w:cs="楷体"/>
                <w:color w:val="auto"/>
                <w:sz w:val="24"/>
                <w:szCs w:val="24"/>
                <w:highlight w:val="none"/>
              </w:rPr>
              <w:t>共同评分因素</w:t>
            </w:r>
          </w:p>
        </w:tc>
      </w:tr>
    </w:tbl>
    <w:p>
      <w:pPr>
        <w:spacing w:line="360" w:lineRule="auto"/>
        <w:ind w:firstLine="360" w:firstLineChars="150"/>
        <w:rPr>
          <w:rFonts w:ascii="楷体" w:hAnsi="楷体" w:eastAsia="楷体" w:cs="楷体"/>
          <w:color w:val="auto"/>
          <w:sz w:val="24"/>
          <w:highlight w:val="none"/>
        </w:rPr>
      </w:pPr>
      <w:r>
        <w:rPr>
          <w:rFonts w:hint="eastAsia" w:ascii="楷体" w:hAnsi="楷体" w:eastAsia="楷体" w:cs="楷体"/>
          <w:color w:val="auto"/>
          <w:sz w:val="24"/>
          <w:highlight w:val="none"/>
        </w:rPr>
        <w:t>注：1）采购人/采购代理机构应当根据上表结合具体政府采购项目按照有关规定自行制定综合评分明细表。</w:t>
      </w:r>
    </w:p>
    <w:p>
      <w:pPr>
        <w:pStyle w:val="7"/>
        <w:spacing w:line="360" w:lineRule="auto"/>
        <w:ind w:left="440" w:leftChars="200" w:firstLine="480" w:firstLineChars="200"/>
        <w:rPr>
          <w:color w:val="auto"/>
          <w:highlight w:val="none"/>
        </w:rPr>
      </w:pPr>
      <w:r>
        <w:rPr>
          <w:rFonts w:hint="eastAsia" w:ascii="楷体" w:hAnsi="楷体" w:eastAsia="楷体" w:cs="楷体"/>
          <w:b w:val="0"/>
          <w:bCs w:val="0"/>
          <w:color w:val="auto"/>
          <w:szCs w:val="22"/>
          <w:highlight w:val="none"/>
        </w:rPr>
        <w:t>2）评分的取值按四舍五入法，保留小数点后两位</w:t>
      </w:r>
      <w:r>
        <w:rPr>
          <w:rFonts w:hint="eastAsia" w:ascii="楷体" w:hAnsi="楷体" w:eastAsia="楷体" w:cs="楷体"/>
          <w:color w:val="auto"/>
          <w:highlight w:val="none"/>
        </w:rPr>
        <w:t>。</w:t>
      </w:r>
    </w:p>
    <w:p>
      <w:pPr>
        <w:pStyle w:val="7"/>
        <w:numPr>
          <w:ilvl w:val="0"/>
          <w:numId w:val="9"/>
        </w:numPr>
        <w:spacing w:line="360" w:lineRule="auto"/>
        <w:ind w:left="0" w:firstLine="482" w:firstLineChars="200"/>
        <w:rPr>
          <w:color w:val="auto"/>
          <w:highlight w:val="none"/>
        </w:rPr>
      </w:pPr>
      <w:r>
        <w:rPr>
          <w:rFonts w:hint="eastAsia"/>
          <w:color w:val="auto"/>
          <w:highlight w:val="none"/>
        </w:rPr>
        <w:t>磋商纪律及注意事项</w:t>
      </w:r>
    </w:p>
    <w:p>
      <w:pPr>
        <w:pStyle w:val="20"/>
        <w:numPr>
          <w:ilvl w:val="1"/>
          <w:numId w:val="9"/>
        </w:numPr>
        <w:tabs>
          <w:tab w:val="left" w:pos="880"/>
        </w:tabs>
        <w:spacing w:line="360" w:lineRule="auto"/>
        <w:ind w:left="0" w:firstLine="480" w:firstLineChars="200"/>
        <w:rPr>
          <w:color w:val="auto"/>
          <w:sz w:val="24"/>
          <w:szCs w:val="24"/>
          <w:highlight w:val="none"/>
        </w:rPr>
      </w:pPr>
      <w:r>
        <w:rPr>
          <w:rFonts w:hint="eastAsia"/>
          <w:color w:val="auto"/>
          <w:sz w:val="24"/>
          <w:szCs w:val="24"/>
          <w:highlight w:val="none"/>
        </w:rPr>
        <w:t>磋商小组内部讨论的情况和意见必须保密，任何人不得以任何形式透露给供应商或与供应商有关的单位或个人。</w:t>
      </w:r>
    </w:p>
    <w:p>
      <w:pPr>
        <w:pStyle w:val="20"/>
        <w:numPr>
          <w:ilvl w:val="1"/>
          <w:numId w:val="9"/>
        </w:numPr>
        <w:tabs>
          <w:tab w:val="left" w:pos="880"/>
        </w:tabs>
        <w:spacing w:line="360" w:lineRule="auto"/>
        <w:ind w:left="0" w:firstLine="480" w:firstLineChars="200"/>
        <w:rPr>
          <w:color w:val="auto"/>
          <w:sz w:val="24"/>
          <w:szCs w:val="24"/>
          <w:highlight w:val="none"/>
        </w:rPr>
      </w:pPr>
      <w:r>
        <w:rPr>
          <w:rFonts w:hint="eastAsia"/>
          <w:color w:val="auto"/>
          <w:sz w:val="24"/>
          <w:szCs w:val="24"/>
          <w:highlight w:val="none"/>
        </w:rPr>
        <w:t>在磋商过程中，供应商不得以任何形式对磋商小组成员进行旨在影响谈判结果的私下接触，否则将取消其参与磋商的资格。</w:t>
      </w:r>
    </w:p>
    <w:p>
      <w:pPr>
        <w:pStyle w:val="20"/>
        <w:numPr>
          <w:ilvl w:val="1"/>
          <w:numId w:val="9"/>
        </w:numPr>
        <w:tabs>
          <w:tab w:val="left" w:pos="880"/>
        </w:tabs>
        <w:spacing w:line="360" w:lineRule="auto"/>
        <w:ind w:left="0" w:firstLine="468" w:firstLineChars="200"/>
        <w:rPr>
          <w:color w:val="auto"/>
          <w:sz w:val="24"/>
          <w:szCs w:val="24"/>
          <w:highlight w:val="none"/>
        </w:rPr>
      </w:pPr>
      <w:r>
        <w:rPr>
          <w:rFonts w:hint="eastAsia"/>
          <w:color w:val="auto"/>
          <w:spacing w:val="-3"/>
          <w:sz w:val="24"/>
          <w:szCs w:val="24"/>
          <w:highlight w:val="none"/>
        </w:rPr>
        <w:t>对各供应商的商业秘密，磋商小组成员应予以保密，不得泄露给其他供应商。</w:t>
      </w:r>
    </w:p>
    <w:p>
      <w:pPr>
        <w:pStyle w:val="20"/>
        <w:numPr>
          <w:ilvl w:val="1"/>
          <w:numId w:val="9"/>
        </w:numPr>
        <w:tabs>
          <w:tab w:val="left" w:pos="880"/>
        </w:tabs>
        <w:spacing w:line="360" w:lineRule="auto"/>
        <w:ind w:left="0" w:firstLine="480" w:firstLineChars="200"/>
        <w:rPr>
          <w:color w:val="auto"/>
          <w:sz w:val="24"/>
          <w:szCs w:val="24"/>
          <w:highlight w:val="none"/>
        </w:rPr>
      </w:pPr>
      <w:r>
        <w:rPr>
          <w:rFonts w:hint="eastAsia"/>
          <w:color w:val="auto"/>
          <w:sz w:val="24"/>
          <w:szCs w:val="24"/>
          <w:highlight w:val="none"/>
        </w:rPr>
        <w:t>磋商小组独立评判，推荐成交候选人，并写出书面报告。</w:t>
      </w:r>
    </w:p>
    <w:p>
      <w:pPr>
        <w:pStyle w:val="20"/>
        <w:numPr>
          <w:ilvl w:val="1"/>
          <w:numId w:val="9"/>
        </w:numPr>
        <w:tabs>
          <w:tab w:val="left" w:pos="880"/>
        </w:tabs>
        <w:spacing w:line="360" w:lineRule="auto"/>
        <w:ind w:left="0" w:firstLine="480" w:firstLineChars="200"/>
        <w:rPr>
          <w:color w:val="auto"/>
          <w:sz w:val="24"/>
          <w:szCs w:val="24"/>
          <w:highlight w:val="none"/>
        </w:rPr>
      </w:pPr>
      <w:r>
        <w:rPr>
          <w:rFonts w:hint="eastAsia"/>
          <w:color w:val="auto"/>
          <w:sz w:val="24"/>
          <w:szCs w:val="24"/>
          <w:highlight w:val="none"/>
        </w:rPr>
        <w:t>磋商小组可根据需要对供应商进行实地考察。</w:t>
      </w:r>
    </w:p>
    <w:p>
      <w:pPr>
        <w:pStyle w:val="7"/>
        <w:numPr>
          <w:ilvl w:val="0"/>
          <w:numId w:val="9"/>
        </w:numPr>
        <w:spacing w:line="360" w:lineRule="auto"/>
        <w:ind w:left="0" w:firstLine="482" w:firstLineChars="200"/>
        <w:rPr>
          <w:color w:val="auto"/>
          <w:highlight w:val="none"/>
        </w:rPr>
      </w:pPr>
      <w:r>
        <w:rPr>
          <w:rFonts w:hint="eastAsia"/>
          <w:color w:val="auto"/>
          <w:highlight w:val="none"/>
        </w:rPr>
        <w:t>磋商小组在</w:t>
      </w:r>
      <w:r>
        <w:rPr>
          <w:rFonts w:hint="eastAsia"/>
          <w:color w:val="auto"/>
          <w:highlight w:val="none"/>
          <w:lang w:eastAsia="zh-CN"/>
        </w:rPr>
        <w:t>采购活动</w:t>
      </w:r>
      <w:r>
        <w:rPr>
          <w:rFonts w:hint="eastAsia"/>
          <w:color w:val="auto"/>
          <w:highlight w:val="none"/>
        </w:rPr>
        <w:t>中承担以下义务：</w:t>
      </w:r>
    </w:p>
    <w:p>
      <w:pPr>
        <w:pStyle w:val="2"/>
        <w:spacing w:line="360" w:lineRule="auto"/>
        <w:ind w:firstLine="480" w:firstLineChars="200"/>
        <w:rPr>
          <w:color w:val="auto"/>
          <w:highlight w:val="none"/>
        </w:rPr>
      </w:pPr>
      <w:r>
        <w:rPr>
          <w:rFonts w:hint="eastAsia"/>
          <w:color w:val="auto"/>
          <w:highlight w:val="none"/>
        </w:rPr>
        <w:t>（一）遵守评审工作纪律；</w:t>
      </w:r>
    </w:p>
    <w:p>
      <w:pPr>
        <w:pStyle w:val="2"/>
        <w:spacing w:line="360" w:lineRule="auto"/>
        <w:ind w:firstLine="480" w:firstLineChars="200"/>
        <w:rPr>
          <w:color w:val="auto"/>
          <w:highlight w:val="none"/>
        </w:rPr>
      </w:pPr>
      <w:r>
        <w:rPr>
          <w:rFonts w:hint="eastAsia"/>
          <w:color w:val="auto"/>
          <w:highlight w:val="none"/>
        </w:rPr>
        <w:t>（二）按照客观、公正、审慎的原则，根据磋商文件规定的评审程序、评审方法和评审标准进行独立评审；</w:t>
      </w:r>
    </w:p>
    <w:p>
      <w:pPr>
        <w:pStyle w:val="2"/>
        <w:spacing w:line="360" w:lineRule="auto"/>
        <w:ind w:firstLine="480" w:firstLineChars="200"/>
        <w:rPr>
          <w:color w:val="auto"/>
          <w:highlight w:val="none"/>
        </w:rPr>
      </w:pPr>
      <w:r>
        <w:rPr>
          <w:rFonts w:hint="eastAsia"/>
          <w:color w:val="auto"/>
          <w:highlight w:val="none"/>
        </w:rPr>
        <w:t>（三）不得泄露评审文件、评审情况和在评审过程中获悉的商业秘密；</w:t>
      </w:r>
    </w:p>
    <w:p>
      <w:pPr>
        <w:pStyle w:val="2"/>
        <w:spacing w:line="360" w:lineRule="auto"/>
        <w:ind w:firstLine="480" w:firstLineChars="200"/>
        <w:jc w:val="both"/>
        <w:rPr>
          <w:color w:val="auto"/>
          <w:highlight w:val="none"/>
        </w:rPr>
      </w:pPr>
      <w:r>
        <w:rPr>
          <w:rFonts w:hint="eastAsia"/>
          <w:color w:val="auto"/>
          <w:highlight w:val="none"/>
        </w:rPr>
        <w:t>（四）及时向财政部门报告评审过程中发现的采购人、采购代理机构向评审专家做倾向性、误导性的解释或者说明，以及供应商行贿、提供虚假材料或者串通等违法行为；</w:t>
      </w:r>
    </w:p>
    <w:p>
      <w:pPr>
        <w:pStyle w:val="2"/>
        <w:spacing w:line="360" w:lineRule="auto"/>
        <w:ind w:firstLine="480" w:firstLineChars="200"/>
        <w:rPr>
          <w:color w:val="auto"/>
          <w:highlight w:val="none"/>
        </w:rPr>
      </w:pPr>
      <w:r>
        <w:rPr>
          <w:rFonts w:hint="eastAsia"/>
          <w:color w:val="auto"/>
          <w:highlight w:val="none"/>
        </w:rPr>
        <w:t>（五）发现磋商文件内容违反国家有关强制性规定或者磋商文件存在歧义、重大</w:t>
      </w:r>
      <w:r>
        <w:rPr>
          <w:rFonts w:hint="eastAsia"/>
          <w:color w:val="auto"/>
          <w:spacing w:val="-9"/>
          <w:highlight w:val="none"/>
        </w:rPr>
        <w:t>缺陷导致评审工作无法进行时，停止评审并向采购人或者采购代理机构书面说明情况；</w:t>
      </w:r>
    </w:p>
    <w:p>
      <w:pPr>
        <w:pStyle w:val="2"/>
        <w:spacing w:line="360" w:lineRule="auto"/>
        <w:ind w:firstLine="480" w:firstLineChars="200"/>
        <w:rPr>
          <w:color w:val="auto"/>
          <w:highlight w:val="none"/>
        </w:rPr>
      </w:pPr>
      <w:r>
        <w:rPr>
          <w:rFonts w:hint="eastAsia"/>
          <w:color w:val="auto"/>
          <w:highlight w:val="none"/>
        </w:rPr>
        <w:t>（六）及时向财政、监察等部门举报在评审过程中受到非法干预的情况；</w:t>
      </w:r>
    </w:p>
    <w:p>
      <w:pPr>
        <w:pStyle w:val="2"/>
        <w:spacing w:line="360" w:lineRule="auto"/>
        <w:ind w:firstLine="480" w:firstLineChars="200"/>
        <w:rPr>
          <w:color w:val="auto"/>
          <w:highlight w:val="none"/>
        </w:rPr>
      </w:pPr>
      <w:r>
        <w:rPr>
          <w:rFonts w:hint="eastAsia"/>
          <w:color w:val="auto"/>
          <w:highlight w:val="none"/>
        </w:rPr>
        <w:t>（七）配合答复处理供应商的询问、质疑和投诉等事项；</w:t>
      </w:r>
    </w:p>
    <w:p>
      <w:pPr>
        <w:pStyle w:val="2"/>
        <w:spacing w:line="360" w:lineRule="auto"/>
        <w:ind w:firstLine="480" w:firstLineChars="200"/>
        <w:rPr>
          <w:color w:val="auto"/>
          <w:highlight w:val="none"/>
        </w:rPr>
      </w:pPr>
      <w:r>
        <w:rPr>
          <w:rFonts w:hint="eastAsia"/>
          <w:color w:val="auto"/>
          <w:highlight w:val="none"/>
        </w:rPr>
        <w:t>（八）法律、法规和规章规定的其他义务。</w:t>
      </w:r>
    </w:p>
    <w:p>
      <w:pPr>
        <w:pStyle w:val="7"/>
        <w:numPr>
          <w:ilvl w:val="0"/>
          <w:numId w:val="9"/>
        </w:numPr>
        <w:spacing w:line="360" w:lineRule="auto"/>
        <w:ind w:left="0" w:firstLine="482" w:firstLineChars="200"/>
        <w:rPr>
          <w:color w:val="auto"/>
          <w:highlight w:val="none"/>
        </w:rPr>
      </w:pPr>
      <w:r>
        <w:rPr>
          <w:rFonts w:hint="eastAsia"/>
          <w:color w:val="auto"/>
          <w:highlight w:val="none"/>
        </w:rPr>
        <w:t>评审专家在</w:t>
      </w:r>
      <w:r>
        <w:rPr>
          <w:rFonts w:hint="eastAsia"/>
          <w:color w:val="auto"/>
          <w:highlight w:val="none"/>
          <w:lang w:eastAsia="zh-CN"/>
        </w:rPr>
        <w:t>采购活动</w:t>
      </w:r>
      <w:r>
        <w:rPr>
          <w:rFonts w:hint="eastAsia"/>
          <w:color w:val="auto"/>
          <w:highlight w:val="none"/>
        </w:rPr>
        <w:t>中应当遵守以下工作纪律：</w:t>
      </w:r>
    </w:p>
    <w:p>
      <w:pPr>
        <w:pStyle w:val="2"/>
        <w:spacing w:line="360" w:lineRule="auto"/>
        <w:ind w:firstLine="480" w:firstLineChars="200"/>
        <w:jc w:val="both"/>
        <w:rPr>
          <w:color w:val="auto"/>
          <w:highlight w:val="none"/>
        </w:rPr>
      </w:pPr>
      <w:r>
        <w:rPr>
          <w:rFonts w:hint="eastAsia"/>
          <w:color w:val="auto"/>
          <w:highlight w:val="none"/>
        </w:rPr>
        <w:t>（一）不得参加与自己有《中华人民共和国政府采购法实施条例》第九条规定的利害关系的政府采购项目的评审活动。发现参加了与自己有利害关系的评审活动，须主动提出回避，退出评审；</w:t>
      </w:r>
    </w:p>
    <w:p>
      <w:pPr>
        <w:pStyle w:val="2"/>
        <w:spacing w:line="360" w:lineRule="auto"/>
        <w:ind w:firstLine="480" w:firstLineChars="200"/>
        <w:rPr>
          <w:color w:val="auto"/>
          <w:highlight w:val="none"/>
        </w:rPr>
      </w:pPr>
      <w:r>
        <w:rPr>
          <w:rFonts w:hint="eastAsia"/>
          <w:color w:val="auto"/>
          <w:highlight w:val="none"/>
        </w:rPr>
        <w:t>（二）评审前，应当将通讯工具或者相关电子设备交由采购代理机构统一保管；</w:t>
      </w:r>
    </w:p>
    <w:p>
      <w:pPr>
        <w:pStyle w:val="2"/>
        <w:spacing w:line="360" w:lineRule="auto"/>
        <w:ind w:firstLine="480" w:firstLineChars="200"/>
        <w:rPr>
          <w:color w:val="auto"/>
          <w:highlight w:val="none"/>
        </w:rPr>
      </w:pPr>
      <w:r>
        <w:rPr>
          <w:rFonts w:hint="eastAsia"/>
          <w:color w:val="auto"/>
          <w:highlight w:val="none"/>
        </w:rPr>
        <w:t>（三）评审过程中，不得与外界联系，因发生不可预见情况，确实需要与外界联系的，应当在监督人员监督之下办理；</w:t>
      </w:r>
    </w:p>
    <w:p>
      <w:pPr>
        <w:pStyle w:val="2"/>
        <w:spacing w:line="360" w:lineRule="auto"/>
        <w:ind w:firstLine="480" w:firstLineChars="200"/>
        <w:jc w:val="both"/>
        <w:rPr>
          <w:color w:val="auto"/>
          <w:highlight w:val="none"/>
        </w:rPr>
      </w:pPr>
      <w:r>
        <w:rPr>
          <w:rFonts w:hint="eastAsia"/>
          <w:color w:val="auto"/>
          <w:highlight w:val="none"/>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pStyle w:val="2"/>
        <w:spacing w:line="360" w:lineRule="auto"/>
        <w:ind w:firstLine="480" w:firstLineChars="200"/>
        <w:rPr>
          <w:color w:val="auto"/>
          <w:highlight w:val="none"/>
        </w:rPr>
      </w:pPr>
      <w:r>
        <w:rPr>
          <w:rFonts w:hint="eastAsia"/>
          <w:color w:val="auto"/>
          <w:highlight w:val="none"/>
        </w:rPr>
        <w:t>（五）在评审过程中和评审结束后，不得记录、复制或带走任何评审资料，不得向外界透露评审内容；</w:t>
      </w:r>
    </w:p>
    <w:p>
      <w:pPr>
        <w:pStyle w:val="2"/>
        <w:spacing w:line="360" w:lineRule="auto"/>
        <w:ind w:firstLine="480" w:firstLineChars="200"/>
        <w:rPr>
          <w:color w:val="auto"/>
          <w:highlight w:val="none"/>
        </w:rPr>
      </w:pPr>
      <w:r>
        <w:rPr>
          <w:rFonts w:hint="eastAsia"/>
          <w:color w:val="auto"/>
          <w:highlight w:val="none"/>
        </w:rPr>
        <w:t>（六）评审现场服从采购代理机构工作人员的管理，接受现场监督人员的合法监督；</w:t>
      </w:r>
    </w:p>
    <w:p>
      <w:pPr>
        <w:pStyle w:val="2"/>
        <w:spacing w:line="360" w:lineRule="auto"/>
        <w:ind w:firstLine="480" w:firstLineChars="200"/>
        <w:rPr>
          <w:color w:val="auto"/>
          <w:highlight w:val="none"/>
        </w:rPr>
      </w:pPr>
      <w:r>
        <w:rPr>
          <w:rFonts w:hint="eastAsia"/>
          <w:color w:val="auto"/>
          <w:highlight w:val="none"/>
        </w:rPr>
        <w:t>（七）</w:t>
      </w:r>
      <w:r>
        <w:rPr>
          <w:rFonts w:hint="eastAsia"/>
          <w:color w:val="auto"/>
          <w:spacing w:val="-1"/>
          <w:highlight w:val="none"/>
        </w:rPr>
        <w:t>遵守有关廉洁自律规定，不得私下接触供应商，不得收受供应商及有关业</w:t>
      </w:r>
      <w:r>
        <w:rPr>
          <w:rFonts w:hint="eastAsia"/>
          <w:color w:val="auto"/>
          <w:highlight w:val="none"/>
        </w:rPr>
        <w:t>务单位和个人的财物或好处，不得接受采购代理机构的请托。</w:t>
      </w:r>
    </w:p>
    <w:p>
      <w:pPr>
        <w:spacing w:line="360" w:lineRule="auto"/>
        <w:ind w:firstLine="723" w:firstLineChars="200"/>
        <w:rPr>
          <w:b/>
          <w:color w:val="auto"/>
          <w:sz w:val="36"/>
          <w:highlight w:val="none"/>
        </w:rPr>
      </w:pPr>
      <w:r>
        <w:rPr>
          <w:rFonts w:hint="eastAsia"/>
          <w:b/>
          <w:color w:val="auto"/>
          <w:sz w:val="36"/>
          <w:highlight w:val="none"/>
        </w:rPr>
        <w:br w:type="page"/>
      </w:r>
    </w:p>
    <w:p>
      <w:pPr>
        <w:tabs>
          <w:tab w:val="left" w:pos="1442"/>
        </w:tabs>
        <w:spacing w:line="360" w:lineRule="auto"/>
        <w:ind w:firstLine="723" w:firstLineChars="200"/>
        <w:jc w:val="center"/>
        <w:outlineLvl w:val="0"/>
        <w:rPr>
          <w:b/>
          <w:color w:val="auto"/>
          <w:sz w:val="36"/>
          <w:highlight w:val="none"/>
        </w:rPr>
      </w:pPr>
      <w:bookmarkStart w:id="122" w:name="_Toc27756"/>
      <w:r>
        <w:rPr>
          <w:rFonts w:hint="eastAsia"/>
          <w:b/>
          <w:color w:val="auto"/>
          <w:sz w:val="36"/>
          <w:highlight w:val="none"/>
        </w:rPr>
        <w:t>第八章</w:t>
      </w:r>
      <w:r>
        <w:rPr>
          <w:rFonts w:hint="eastAsia"/>
          <w:b/>
          <w:color w:val="auto"/>
          <w:sz w:val="36"/>
          <w:highlight w:val="none"/>
        </w:rPr>
        <w:tab/>
      </w:r>
      <w:r>
        <w:rPr>
          <w:rFonts w:hint="eastAsia"/>
          <w:b/>
          <w:color w:val="auto"/>
          <w:w w:val="95"/>
          <w:sz w:val="36"/>
          <w:highlight w:val="none"/>
        </w:rPr>
        <w:t>政府采购合同</w:t>
      </w:r>
      <w:bookmarkEnd w:id="80"/>
      <w:bookmarkEnd w:id="122"/>
    </w:p>
    <w:p>
      <w:pPr>
        <w:pStyle w:val="2"/>
        <w:spacing w:line="360" w:lineRule="auto"/>
        <w:ind w:firstLine="480" w:firstLineChars="200"/>
        <w:rPr>
          <w:color w:val="auto"/>
          <w:highlight w:val="none"/>
        </w:rPr>
      </w:pPr>
      <w:r>
        <w:rPr>
          <w:rFonts w:hint="eastAsia"/>
          <w:color w:val="auto"/>
          <w:highlight w:val="none"/>
        </w:rPr>
        <w:t>合同编号：</w:t>
      </w:r>
    </w:p>
    <w:p>
      <w:pPr>
        <w:pStyle w:val="2"/>
        <w:spacing w:line="360" w:lineRule="auto"/>
        <w:ind w:firstLine="480" w:firstLineChars="200"/>
        <w:rPr>
          <w:color w:val="auto"/>
          <w:highlight w:val="none"/>
        </w:rPr>
      </w:pPr>
      <w:r>
        <w:rPr>
          <w:rFonts w:hint="eastAsia"/>
          <w:color w:val="auto"/>
          <w:highlight w:val="none"/>
        </w:rPr>
        <w:t>签订地点：XXXX。</w:t>
      </w:r>
    </w:p>
    <w:p>
      <w:pPr>
        <w:pStyle w:val="2"/>
        <w:spacing w:line="360" w:lineRule="auto"/>
        <w:ind w:firstLine="480" w:firstLineChars="200"/>
        <w:rPr>
          <w:color w:val="auto"/>
          <w:highlight w:val="none"/>
        </w:rPr>
      </w:pPr>
      <w:r>
        <w:rPr>
          <w:rFonts w:hint="eastAsia"/>
          <w:color w:val="auto"/>
          <w:highlight w:val="none"/>
        </w:rPr>
        <w:t>签订时间：XXXX 年 XX 月 XX 日。</w:t>
      </w:r>
    </w:p>
    <w:p>
      <w:pPr>
        <w:pStyle w:val="2"/>
        <w:tabs>
          <w:tab w:val="left" w:pos="6312"/>
        </w:tabs>
        <w:spacing w:line="360" w:lineRule="auto"/>
        <w:ind w:firstLine="476" w:firstLineChars="200"/>
        <w:rPr>
          <w:color w:val="auto"/>
          <w:spacing w:val="-1"/>
          <w:highlight w:val="none"/>
          <w:u w:val="single"/>
        </w:rPr>
      </w:pPr>
      <w:r>
        <w:rPr>
          <w:rFonts w:hint="eastAsia"/>
          <w:color w:val="auto"/>
          <w:spacing w:val="-1"/>
          <w:highlight w:val="none"/>
        </w:rPr>
        <w:t>采</w:t>
      </w:r>
      <w:r>
        <w:rPr>
          <w:rFonts w:hint="eastAsia"/>
          <w:color w:val="auto"/>
          <w:highlight w:val="none"/>
        </w:rPr>
        <w:t>购人（甲方）：</w:t>
      </w:r>
    </w:p>
    <w:p>
      <w:pPr>
        <w:pStyle w:val="2"/>
        <w:tabs>
          <w:tab w:val="left" w:pos="6312"/>
        </w:tabs>
        <w:spacing w:line="360" w:lineRule="auto"/>
        <w:ind w:firstLine="476" w:firstLineChars="200"/>
        <w:rPr>
          <w:color w:val="auto"/>
          <w:highlight w:val="none"/>
        </w:rPr>
      </w:pPr>
      <w:r>
        <w:rPr>
          <w:rFonts w:hint="eastAsia"/>
          <w:color w:val="auto"/>
          <w:spacing w:val="-1"/>
          <w:highlight w:val="none"/>
        </w:rPr>
        <w:t>供</w:t>
      </w:r>
      <w:r>
        <w:rPr>
          <w:rFonts w:hint="eastAsia"/>
          <w:color w:val="auto"/>
          <w:highlight w:val="none"/>
        </w:rPr>
        <w:t>应商（乙方）：</w:t>
      </w:r>
      <w:r>
        <w:rPr>
          <w:rFonts w:hint="eastAsia"/>
          <w:color w:val="auto"/>
          <w:highlight w:val="none"/>
          <w:u w:val="single"/>
        </w:rPr>
        <w:tab/>
      </w:r>
    </w:p>
    <w:p>
      <w:pPr>
        <w:pStyle w:val="2"/>
        <w:tabs>
          <w:tab w:val="left" w:pos="3750"/>
        </w:tabs>
        <w:spacing w:line="360" w:lineRule="auto"/>
        <w:ind w:firstLine="480" w:firstLineChars="200"/>
        <w:jc w:val="both"/>
        <w:rPr>
          <w:color w:val="auto"/>
          <w:highlight w:val="none"/>
        </w:rPr>
      </w:pPr>
      <w:r>
        <w:rPr>
          <w:rFonts w:hint="eastAsia"/>
          <w:color w:val="auto"/>
          <w:highlight w:val="none"/>
        </w:rPr>
        <w:t>根据《中华人民共和国政府采购法》、《中华人民共和国合同法》及四川诚建工程咨询有限责任公司</w:t>
      </w:r>
      <w:r>
        <w:rPr>
          <w:rFonts w:hint="eastAsia"/>
          <w:color w:val="auto"/>
          <w:highlight w:val="none"/>
          <w:u w:val="single"/>
        </w:rPr>
        <w:tab/>
      </w:r>
      <w:r>
        <w:rPr>
          <w:rFonts w:hint="eastAsia"/>
          <w:color w:val="auto"/>
          <w:highlight w:val="none"/>
        </w:rPr>
        <w:t>采购项目（项目编号：XX）的《竞争性磋商文件》、乙方的《竞标文件》及《成交通知书》，甲、乙双方同意签订本合同。详细技术说明及其他有关合同项目的特定信息由合同附件予以说明，合同附件及本项目的竞争性磋商文件、竞标文件</w:t>
      </w:r>
      <w:r>
        <w:rPr>
          <w:rFonts w:hint="eastAsia"/>
          <w:color w:val="auto"/>
          <w:spacing w:val="-48"/>
          <w:highlight w:val="none"/>
        </w:rPr>
        <w:t>、</w:t>
      </w:r>
      <w:r>
        <w:rPr>
          <w:rFonts w:hint="eastAsia"/>
          <w:color w:val="auto"/>
          <w:highlight w:val="none"/>
        </w:rPr>
        <w:t>《成交通知书</w:t>
      </w:r>
      <w:r>
        <w:rPr>
          <w:rFonts w:hint="eastAsia"/>
          <w:color w:val="auto"/>
          <w:spacing w:val="-27"/>
          <w:highlight w:val="none"/>
        </w:rPr>
        <w:t>》</w:t>
      </w:r>
      <w:r>
        <w:rPr>
          <w:rFonts w:hint="eastAsia"/>
          <w:color w:val="auto"/>
          <w:highlight w:val="none"/>
        </w:rPr>
        <w:t>等均为本合同不可分割的部分</w:t>
      </w:r>
      <w:r>
        <w:rPr>
          <w:rFonts w:hint="eastAsia"/>
          <w:color w:val="auto"/>
          <w:spacing w:val="-24"/>
          <w:highlight w:val="none"/>
        </w:rPr>
        <w:t>。</w:t>
      </w:r>
      <w:r>
        <w:rPr>
          <w:rFonts w:hint="eastAsia"/>
          <w:color w:val="auto"/>
          <w:highlight w:val="none"/>
        </w:rPr>
        <w:t>双方同意共同遵守如下条款</w:t>
      </w:r>
      <w:r>
        <w:rPr>
          <w:rFonts w:hint="eastAsia"/>
          <w:color w:val="auto"/>
          <w:spacing w:val="-16"/>
          <w:highlight w:val="none"/>
        </w:rPr>
        <w:t>：</w:t>
      </w:r>
    </w:p>
    <w:p>
      <w:pPr>
        <w:pStyle w:val="7"/>
        <w:spacing w:line="360" w:lineRule="auto"/>
        <w:ind w:left="0" w:firstLine="482" w:firstLineChars="200"/>
        <w:jc w:val="both"/>
        <w:rPr>
          <w:color w:val="auto"/>
          <w:highlight w:val="none"/>
        </w:rPr>
      </w:pPr>
      <w:r>
        <w:rPr>
          <w:rFonts w:hint="eastAsia"/>
          <w:color w:val="auto"/>
          <w:highlight w:val="none"/>
        </w:rPr>
        <w:t>第一条 项目基本情况</w:t>
      </w:r>
    </w:p>
    <w:p>
      <w:pPr>
        <w:pStyle w:val="2"/>
        <w:spacing w:line="360" w:lineRule="auto"/>
        <w:ind w:firstLine="482" w:firstLineChars="200"/>
        <w:rPr>
          <w:b/>
          <w:color w:val="auto"/>
          <w:highlight w:val="none"/>
        </w:rPr>
      </w:pPr>
    </w:p>
    <w:p>
      <w:pPr>
        <w:pStyle w:val="2"/>
        <w:spacing w:line="360" w:lineRule="auto"/>
        <w:ind w:firstLine="482" w:firstLineChars="200"/>
        <w:rPr>
          <w:b/>
          <w:color w:val="auto"/>
          <w:highlight w:val="none"/>
        </w:rPr>
      </w:pPr>
    </w:p>
    <w:p>
      <w:pPr>
        <w:pStyle w:val="7"/>
        <w:spacing w:line="360" w:lineRule="auto"/>
        <w:ind w:left="0" w:firstLine="482" w:firstLineChars="200"/>
        <w:jc w:val="both"/>
        <w:rPr>
          <w:color w:val="auto"/>
          <w:highlight w:val="none"/>
        </w:rPr>
      </w:pPr>
      <w:r>
        <w:rPr>
          <w:rFonts w:hint="eastAsia"/>
          <w:color w:val="auto"/>
          <w:highlight w:val="none"/>
        </w:rPr>
        <w:t>第二条 合同期限</w:t>
      </w:r>
    </w:p>
    <w:p>
      <w:pPr>
        <w:pStyle w:val="2"/>
        <w:spacing w:line="360" w:lineRule="auto"/>
        <w:ind w:firstLine="522" w:firstLineChars="200"/>
        <w:rPr>
          <w:b/>
          <w:color w:val="auto"/>
          <w:sz w:val="26"/>
          <w:highlight w:val="none"/>
        </w:rPr>
      </w:pPr>
    </w:p>
    <w:p>
      <w:pPr>
        <w:pStyle w:val="2"/>
        <w:spacing w:line="360" w:lineRule="auto"/>
        <w:ind w:firstLine="480" w:firstLineChars="200"/>
        <w:rPr>
          <w:color w:val="auto"/>
          <w:highlight w:val="none"/>
        </w:rPr>
      </w:pPr>
      <w:r>
        <w:rPr>
          <w:rFonts w:hint="eastAsia"/>
          <w:color w:val="auto"/>
          <w:highlight w:val="none"/>
        </w:rPr>
        <w:t>...</w:t>
      </w:r>
    </w:p>
    <w:p>
      <w:pPr>
        <w:pStyle w:val="7"/>
        <w:tabs>
          <w:tab w:val="left" w:pos="1100"/>
        </w:tabs>
        <w:spacing w:line="360" w:lineRule="auto"/>
        <w:ind w:left="0" w:firstLine="482" w:firstLineChars="200"/>
        <w:rPr>
          <w:color w:val="auto"/>
          <w:highlight w:val="none"/>
        </w:rPr>
      </w:pPr>
      <w:r>
        <w:rPr>
          <w:rFonts w:hint="eastAsia"/>
          <w:color w:val="auto"/>
          <w:highlight w:val="none"/>
        </w:rPr>
        <w:t>第三条</w:t>
      </w:r>
      <w:r>
        <w:rPr>
          <w:rFonts w:hint="eastAsia"/>
          <w:color w:val="auto"/>
          <w:highlight w:val="none"/>
        </w:rPr>
        <w:tab/>
      </w:r>
      <w:r>
        <w:rPr>
          <w:rFonts w:hint="eastAsia"/>
          <w:color w:val="auto"/>
          <w:highlight w:val="none"/>
        </w:rPr>
        <w:t>服务内容与质量标准</w:t>
      </w:r>
    </w:p>
    <w:p>
      <w:pPr>
        <w:pStyle w:val="2"/>
        <w:spacing w:line="360" w:lineRule="auto"/>
        <w:ind w:firstLine="562" w:firstLineChars="200"/>
        <w:rPr>
          <w:b/>
          <w:color w:val="auto"/>
          <w:sz w:val="28"/>
          <w:highlight w:val="none"/>
        </w:rPr>
      </w:pPr>
    </w:p>
    <w:p>
      <w:pPr>
        <w:spacing w:line="360" w:lineRule="auto"/>
        <w:ind w:firstLine="420" w:firstLineChars="200"/>
        <w:rPr>
          <w:color w:val="auto"/>
          <w:sz w:val="21"/>
          <w:highlight w:val="none"/>
        </w:rPr>
      </w:pPr>
      <w:r>
        <w:rPr>
          <w:rFonts w:hint="eastAsia"/>
          <w:color w:val="auto"/>
          <w:sz w:val="21"/>
          <w:highlight w:val="none"/>
        </w:rPr>
        <w:t>1.</w:t>
      </w:r>
    </w:p>
    <w:p>
      <w:pPr>
        <w:pStyle w:val="2"/>
        <w:spacing w:line="360" w:lineRule="auto"/>
        <w:ind w:firstLine="440" w:firstLineChars="200"/>
        <w:rPr>
          <w:color w:val="auto"/>
          <w:sz w:val="22"/>
          <w:highlight w:val="none"/>
        </w:rPr>
      </w:pPr>
    </w:p>
    <w:p>
      <w:pPr>
        <w:spacing w:line="360" w:lineRule="auto"/>
        <w:ind w:firstLine="420" w:firstLineChars="200"/>
        <w:rPr>
          <w:color w:val="auto"/>
          <w:sz w:val="21"/>
          <w:highlight w:val="none"/>
        </w:rPr>
      </w:pPr>
      <w:r>
        <w:rPr>
          <w:rFonts w:hint="eastAsia"/>
          <w:color w:val="auto"/>
          <w:sz w:val="21"/>
          <w:highlight w:val="none"/>
        </w:rPr>
        <w:t>2.</w:t>
      </w:r>
    </w:p>
    <w:p>
      <w:pPr>
        <w:pStyle w:val="2"/>
        <w:spacing w:line="360" w:lineRule="auto"/>
        <w:ind w:firstLine="440" w:firstLineChars="200"/>
        <w:rPr>
          <w:color w:val="auto"/>
          <w:sz w:val="22"/>
          <w:highlight w:val="none"/>
        </w:rPr>
      </w:pPr>
    </w:p>
    <w:p>
      <w:pPr>
        <w:spacing w:line="360" w:lineRule="auto"/>
        <w:ind w:firstLine="420" w:firstLineChars="200"/>
        <w:rPr>
          <w:color w:val="auto"/>
          <w:sz w:val="21"/>
          <w:highlight w:val="none"/>
        </w:rPr>
      </w:pPr>
      <w:r>
        <w:rPr>
          <w:rFonts w:hint="eastAsia"/>
          <w:color w:val="auto"/>
          <w:sz w:val="21"/>
          <w:highlight w:val="none"/>
        </w:rPr>
        <w:t>3.</w:t>
      </w:r>
    </w:p>
    <w:p>
      <w:pPr>
        <w:pStyle w:val="2"/>
        <w:spacing w:line="360" w:lineRule="auto"/>
        <w:ind w:firstLine="440" w:firstLineChars="200"/>
        <w:rPr>
          <w:color w:val="auto"/>
          <w:sz w:val="22"/>
          <w:highlight w:val="none"/>
        </w:rPr>
      </w:pPr>
    </w:p>
    <w:p>
      <w:pPr>
        <w:spacing w:line="360" w:lineRule="auto"/>
        <w:ind w:firstLine="420" w:firstLineChars="200"/>
        <w:rPr>
          <w:color w:val="auto"/>
          <w:sz w:val="21"/>
          <w:highlight w:val="none"/>
        </w:rPr>
      </w:pPr>
      <w:r>
        <w:rPr>
          <w:rFonts w:hint="eastAsia"/>
          <w:color w:val="auto"/>
          <w:sz w:val="21"/>
          <w:highlight w:val="none"/>
        </w:rPr>
        <w:t>4.</w:t>
      </w:r>
    </w:p>
    <w:p>
      <w:pPr>
        <w:pStyle w:val="2"/>
        <w:spacing w:line="360" w:lineRule="auto"/>
        <w:ind w:firstLine="440" w:firstLineChars="200"/>
        <w:rPr>
          <w:color w:val="auto"/>
          <w:sz w:val="22"/>
          <w:highlight w:val="none"/>
        </w:rPr>
      </w:pPr>
    </w:p>
    <w:p>
      <w:pPr>
        <w:spacing w:line="360" w:lineRule="auto"/>
        <w:ind w:firstLine="420" w:firstLineChars="200"/>
        <w:rPr>
          <w:color w:val="auto"/>
          <w:sz w:val="21"/>
          <w:highlight w:val="none"/>
        </w:rPr>
      </w:pPr>
      <w:r>
        <w:rPr>
          <w:rFonts w:hint="eastAsia"/>
          <w:color w:val="auto"/>
          <w:sz w:val="21"/>
          <w:highlight w:val="none"/>
        </w:rPr>
        <w:t>5.</w:t>
      </w:r>
    </w:p>
    <w:p>
      <w:pPr>
        <w:pStyle w:val="2"/>
        <w:spacing w:line="360" w:lineRule="auto"/>
        <w:ind w:firstLine="580" w:firstLineChars="200"/>
        <w:rPr>
          <w:color w:val="auto"/>
          <w:sz w:val="29"/>
          <w:highlight w:val="none"/>
        </w:rPr>
      </w:pPr>
    </w:p>
    <w:p>
      <w:pPr>
        <w:pStyle w:val="2"/>
        <w:spacing w:line="360" w:lineRule="auto"/>
        <w:ind w:firstLine="480" w:firstLineChars="200"/>
        <w:rPr>
          <w:color w:val="auto"/>
          <w:highlight w:val="none"/>
        </w:rPr>
      </w:pPr>
      <w:r>
        <w:rPr>
          <w:rFonts w:hint="eastAsia"/>
          <w:color w:val="auto"/>
          <w:highlight w:val="none"/>
        </w:rPr>
        <w:t>…</w:t>
      </w:r>
    </w:p>
    <w:p>
      <w:pPr>
        <w:pStyle w:val="7"/>
        <w:tabs>
          <w:tab w:val="left" w:pos="1100"/>
        </w:tabs>
        <w:spacing w:line="360" w:lineRule="auto"/>
        <w:ind w:left="0" w:firstLine="482" w:firstLineChars="200"/>
        <w:rPr>
          <w:color w:val="auto"/>
          <w:highlight w:val="none"/>
        </w:rPr>
      </w:pPr>
      <w:r>
        <w:rPr>
          <w:rFonts w:hint="eastAsia"/>
          <w:color w:val="auto"/>
          <w:highlight w:val="none"/>
        </w:rPr>
        <w:t>第四条</w:t>
      </w:r>
      <w:r>
        <w:rPr>
          <w:rFonts w:hint="eastAsia"/>
          <w:color w:val="auto"/>
          <w:highlight w:val="none"/>
        </w:rPr>
        <w:tab/>
      </w:r>
      <w:r>
        <w:rPr>
          <w:rFonts w:hint="eastAsia"/>
          <w:color w:val="auto"/>
          <w:highlight w:val="none"/>
        </w:rPr>
        <w:t>项目费用及支付方式</w:t>
      </w:r>
    </w:p>
    <w:p>
      <w:pPr>
        <w:pStyle w:val="2"/>
        <w:spacing w:line="360" w:lineRule="auto"/>
        <w:ind w:firstLine="502" w:firstLineChars="200"/>
        <w:rPr>
          <w:b/>
          <w:color w:val="auto"/>
          <w:sz w:val="25"/>
          <w:highlight w:val="none"/>
        </w:rPr>
      </w:pPr>
    </w:p>
    <w:p>
      <w:pPr>
        <w:pStyle w:val="7"/>
        <w:spacing w:line="360" w:lineRule="auto"/>
        <w:ind w:left="0" w:firstLine="482" w:firstLineChars="200"/>
        <w:rPr>
          <w:color w:val="auto"/>
          <w:highlight w:val="none"/>
        </w:rPr>
      </w:pPr>
      <w:r>
        <w:rPr>
          <w:rFonts w:hint="eastAsia"/>
          <w:color w:val="auto"/>
          <w:szCs w:val="32"/>
          <w:highlight w:val="none"/>
        </w:rPr>
        <w:t>(一)</w:t>
      </w:r>
      <w:r>
        <w:rPr>
          <w:rFonts w:hint="eastAsia"/>
          <w:color w:val="auto"/>
          <w:highlight w:val="none"/>
        </w:rPr>
        <w:t>本项目服务费用由以下组成：</w:t>
      </w:r>
    </w:p>
    <w:p>
      <w:pPr>
        <w:pStyle w:val="2"/>
        <w:spacing w:line="360" w:lineRule="auto"/>
        <w:ind w:firstLine="482" w:firstLineChars="200"/>
        <w:rPr>
          <w:b/>
          <w:color w:val="auto"/>
          <w:highlight w:val="none"/>
        </w:rPr>
      </w:pPr>
    </w:p>
    <w:p>
      <w:pPr>
        <w:pStyle w:val="2"/>
        <w:spacing w:line="360" w:lineRule="auto"/>
        <w:ind w:firstLine="480" w:firstLineChars="200"/>
        <w:rPr>
          <w:color w:val="auto"/>
          <w:highlight w:val="none"/>
        </w:rPr>
      </w:pPr>
    </w:p>
    <w:p>
      <w:pPr>
        <w:spacing w:line="360" w:lineRule="auto"/>
        <w:ind w:firstLine="482" w:firstLineChars="200"/>
        <w:rPr>
          <w:b/>
          <w:color w:val="auto"/>
          <w:sz w:val="24"/>
          <w:highlight w:val="none"/>
        </w:rPr>
      </w:pPr>
      <w:r>
        <w:rPr>
          <w:rFonts w:hint="eastAsia"/>
          <w:b/>
          <w:color w:val="auto"/>
          <w:sz w:val="24"/>
          <w:szCs w:val="28"/>
          <w:highlight w:val="none"/>
        </w:rPr>
        <w:t>(二)</w:t>
      </w:r>
      <w:r>
        <w:rPr>
          <w:rFonts w:hint="eastAsia"/>
          <w:b/>
          <w:color w:val="auto"/>
          <w:sz w:val="24"/>
          <w:highlight w:val="none"/>
        </w:rPr>
        <w:t>支付方式：</w:t>
      </w:r>
    </w:p>
    <w:p>
      <w:pPr>
        <w:pStyle w:val="20"/>
        <w:tabs>
          <w:tab w:val="left" w:pos="2053"/>
          <w:tab w:val="left" w:pos="2054"/>
        </w:tabs>
        <w:spacing w:line="360" w:lineRule="auto"/>
        <w:ind w:left="440" w:leftChars="200" w:firstLineChars="200"/>
        <w:rPr>
          <w:color w:val="auto"/>
          <w:sz w:val="24"/>
          <w:highlight w:val="none"/>
          <w:lang w:val="en-US"/>
        </w:rPr>
      </w:pPr>
      <w:r>
        <w:rPr>
          <w:rFonts w:hint="eastAsia"/>
          <w:color w:val="auto"/>
          <w:sz w:val="24"/>
          <w:highlight w:val="none"/>
          <w:lang w:val="en-US"/>
        </w:rPr>
        <w:t>双方签订合同后支付合同总金额的30%作为预付款；出具初审报告后支付合同总金额的20%；对量完成后支付合同总金额的20%；全部完成出具成果文件并验收通过后支付剩余合同总金额的30%及审减费用。</w:t>
      </w:r>
    </w:p>
    <w:p>
      <w:pPr>
        <w:tabs>
          <w:tab w:val="left" w:pos="1100"/>
        </w:tabs>
        <w:spacing w:line="360" w:lineRule="auto"/>
        <w:ind w:firstLine="440" w:firstLineChars="200"/>
        <w:rPr>
          <w:color w:val="auto"/>
          <w:highlight w:val="none"/>
        </w:rPr>
      </w:pPr>
    </w:p>
    <w:p>
      <w:pPr>
        <w:pStyle w:val="7"/>
        <w:tabs>
          <w:tab w:val="left" w:pos="1100"/>
        </w:tabs>
        <w:spacing w:line="360" w:lineRule="auto"/>
        <w:ind w:left="0" w:firstLine="482" w:firstLineChars="200"/>
        <w:rPr>
          <w:color w:val="auto"/>
          <w:highlight w:val="none"/>
        </w:rPr>
      </w:pPr>
      <w:r>
        <w:rPr>
          <w:rFonts w:hint="eastAsia"/>
          <w:color w:val="auto"/>
          <w:highlight w:val="none"/>
        </w:rPr>
        <w:t>第五条</w:t>
      </w:r>
      <w:r>
        <w:rPr>
          <w:rFonts w:hint="eastAsia"/>
          <w:color w:val="auto"/>
          <w:highlight w:val="none"/>
        </w:rPr>
        <w:tab/>
      </w:r>
      <w:r>
        <w:rPr>
          <w:rFonts w:hint="eastAsia"/>
          <w:color w:val="auto"/>
          <w:highlight w:val="none"/>
        </w:rPr>
        <w:t>知识产权</w:t>
      </w:r>
    </w:p>
    <w:p>
      <w:pPr>
        <w:pStyle w:val="2"/>
        <w:spacing w:line="360" w:lineRule="auto"/>
        <w:ind w:firstLine="502" w:firstLineChars="200"/>
        <w:rPr>
          <w:b/>
          <w:color w:val="auto"/>
          <w:sz w:val="25"/>
          <w:highlight w:val="none"/>
        </w:rPr>
      </w:pPr>
    </w:p>
    <w:p>
      <w:pPr>
        <w:pStyle w:val="2"/>
        <w:spacing w:line="360" w:lineRule="auto"/>
        <w:ind w:firstLine="480" w:firstLineChars="200"/>
        <w:rPr>
          <w:color w:val="auto"/>
          <w:highlight w:val="none"/>
        </w:rPr>
      </w:pPr>
      <w:r>
        <w:rPr>
          <w:rFonts w:hint="eastAsia"/>
          <w:color w:val="auto"/>
          <w:highlight w:val="none"/>
        </w:rPr>
        <w:t>乙方应保证所提供的服务或其任何一部分均不会侵犯任何第三方的专利权、商标权或著作权。如果乙方提交的成果存在或者可能发生侵害第三人知识产权的问题，应当由乙方承担全部的法律责任，与甲方无关，且，造成甲方损失的，甲方有权利要求乙方承担损失赔偿责任。</w:t>
      </w:r>
    </w:p>
    <w:p>
      <w:pPr>
        <w:pStyle w:val="7"/>
        <w:tabs>
          <w:tab w:val="left" w:pos="1100"/>
        </w:tabs>
        <w:spacing w:line="360" w:lineRule="auto"/>
        <w:ind w:left="0" w:firstLine="482" w:firstLineChars="200"/>
        <w:rPr>
          <w:color w:val="auto"/>
          <w:highlight w:val="none"/>
        </w:rPr>
      </w:pPr>
      <w:r>
        <w:rPr>
          <w:rFonts w:hint="eastAsia"/>
          <w:color w:val="auto"/>
          <w:highlight w:val="none"/>
        </w:rPr>
        <w:t>第六条</w:t>
      </w:r>
      <w:r>
        <w:rPr>
          <w:rFonts w:hint="eastAsia"/>
          <w:color w:val="auto"/>
          <w:highlight w:val="none"/>
        </w:rPr>
        <w:tab/>
      </w:r>
      <w:r>
        <w:rPr>
          <w:rFonts w:hint="eastAsia"/>
          <w:color w:val="auto"/>
          <w:highlight w:val="none"/>
        </w:rPr>
        <w:t>无产权瑕疵条款</w:t>
      </w:r>
    </w:p>
    <w:p>
      <w:pPr>
        <w:pStyle w:val="2"/>
        <w:spacing w:line="360" w:lineRule="auto"/>
        <w:ind w:firstLine="502" w:firstLineChars="200"/>
        <w:rPr>
          <w:b/>
          <w:color w:val="auto"/>
          <w:sz w:val="25"/>
          <w:highlight w:val="none"/>
        </w:rPr>
      </w:pPr>
    </w:p>
    <w:p>
      <w:pPr>
        <w:pStyle w:val="2"/>
        <w:spacing w:line="360" w:lineRule="auto"/>
        <w:ind w:firstLine="480" w:firstLineChars="200"/>
        <w:rPr>
          <w:color w:val="auto"/>
          <w:highlight w:val="none"/>
        </w:rPr>
      </w:pPr>
      <w:r>
        <w:rPr>
          <w:rFonts w:hint="eastAsia"/>
          <w:color w:val="auto"/>
          <w:highlight w:val="none"/>
        </w:rPr>
        <w:t>乙方保证所提供的服务的所有权完全属于乙方且无任何抵押、查封等产权瑕疵。如有产权瑕疵的，视为乙方违约。乙方应负担由此而产生的一切损失。</w:t>
      </w:r>
    </w:p>
    <w:p>
      <w:pPr>
        <w:pStyle w:val="7"/>
        <w:tabs>
          <w:tab w:val="left" w:pos="1100"/>
        </w:tabs>
        <w:spacing w:line="360" w:lineRule="auto"/>
        <w:ind w:left="0" w:firstLine="482" w:firstLineChars="200"/>
        <w:rPr>
          <w:color w:val="auto"/>
          <w:highlight w:val="none"/>
        </w:rPr>
      </w:pPr>
      <w:r>
        <w:rPr>
          <w:rFonts w:hint="eastAsia"/>
          <w:color w:val="auto"/>
          <w:highlight w:val="none"/>
        </w:rPr>
        <w:t>第七条</w:t>
      </w:r>
      <w:r>
        <w:rPr>
          <w:rFonts w:hint="eastAsia"/>
          <w:color w:val="auto"/>
          <w:highlight w:val="none"/>
        </w:rPr>
        <w:tab/>
      </w:r>
      <w:r>
        <w:rPr>
          <w:rFonts w:hint="eastAsia"/>
          <w:color w:val="auto"/>
          <w:highlight w:val="none"/>
        </w:rPr>
        <w:t>履约保证金</w:t>
      </w:r>
    </w:p>
    <w:p>
      <w:pPr>
        <w:pStyle w:val="20"/>
        <w:tabs>
          <w:tab w:val="left" w:pos="1100"/>
        </w:tabs>
        <w:spacing w:line="360" w:lineRule="auto"/>
        <w:ind w:left="0" w:firstLineChars="200"/>
        <w:rPr>
          <w:color w:val="auto"/>
          <w:sz w:val="24"/>
          <w:highlight w:val="none"/>
        </w:rPr>
      </w:pPr>
      <w:r>
        <w:rPr>
          <w:rFonts w:hint="eastAsia"/>
          <w:color w:val="auto"/>
          <w:sz w:val="24"/>
          <w:highlight w:val="none"/>
          <w:lang w:val="en-US"/>
        </w:rPr>
        <w:t>1.</w:t>
      </w:r>
      <w:r>
        <w:rPr>
          <w:rFonts w:hint="eastAsia"/>
          <w:color w:val="auto"/>
          <w:sz w:val="24"/>
          <w:highlight w:val="none"/>
        </w:rPr>
        <w:t>乙方交纳人民币</w:t>
      </w:r>
      <w:r>
        <w:rPr>
          <w:rFonts w:hint="eastAsia"/>
          <w:color w:val="auto"/>
          <w:sz w:val="24"/>
          <w:highlight w:val="none"/>
          <w:u w:val="single"/>
        </w:rPr>
        <w:tab/>
      </w:r>
      <w:r>
        <w:rPr>
          <w:rFonts w:hint="eastAsia"/>
          <w:color w:val="auto"/>
          <w:sz w:val="24"/>
          <w:highlight w:val="none"/>
        </w:rPr>
        <w:t>元作为本合同的履约保证金</w:t>
      </w:r>
      <w:r>
        <w:rPr>
          <w:rFonts w:hint="eastAsia"/>
          <w:color w:val="auto"/>
          <w:sz w:val="24"/>
        </w:rPr>
        <w:t>，履约保证金应当在项目竞争性磋商确定成交人以后，签订合同以前缴纳完毕，否则视为违约。</w:t>
      </w:r>
      <w:r>
        <w:rPr>
          <w:rFonts w:hint="eastAsia"/>
          <w:color w:val="auto"/>
          <w:sz w:val="24"/>
          <w:highlight w:val="none"/>
        </w:rPr>
        <w:t>。</w:t>
      </w:r>
    </w:p>
    <w:p>
      <w:pPr>
        <w:pStyle w:val="20"/>
        <w:tabs>
          <w:tab w:val="left" w:pos="1100"/>
        </w:tabs>
        <w:spacing w:line="360" w:lineRule="auto"/>
        <w:ind w:left="0" w:firstLine="492" w:firstLineChars="200"/>
        <w:rPr>
          <w:color w:val="auto"/>
          <w:sz w:val="24"/>
          <w:highlight w:val="none"/>
        </w:rPr>
      </w:pPr>
      <w:r>
        <w:rPr>
          <w:rFonts w:hint="eastAsia"/>
          <w:color w:val="auto"/>
          <w:spacing w:val="3"/>
          <w:sz w:val="24"/>
          <w:highlight w:val="none"/>
          <w:lang w:val="en-US"/>
        </w:rPr>
        <w:t>2.履约保证金作为违约金的一部分及用于补偿甲方因乙方不能履行合同义务而蒙受的损失，合同履行过程中，如果乙方存在违约行为，甲方可以预先从履约保证金中扣除</w:t>
      </w:r>
    </w:p>
    <w:p>
      <w:pPr>
        <w:pStyle w:val="7"/>
        <w:tabs>
          <w:tab w:val="left" w:pos="1100"/>
        </w:tabs>
        <w:spacing w:line="360" w:lineRule="auto"/>
        <w:ind w:left="0" w:firstLine="482" w:firstLineChars="200"/>
        <w:rPr>
          <w:color w:val="auto"/>
          <w:highlight w:val="none"/>
        </w:rPr>
      </w:pPr>
      <w:r>
        <w:rPr>
          <w:rFonts w:hint="eastAsia"/>
          <w:color w:val="auto"/>
          <w:highlight w:val="none"/>
        </w:rPr>
        <w:t>第八条</w:t>
      </w:r>
      <w:r>
        <w:rPr>
          <w:rFonts w:hint="eastAsia"/>
          <w:color w:val="auto"/>
          <w:highlight w:val="none"/>
        </w:rPr>
        <w:tab/>
      </w:r>
      <w:r>
        <w:rPr>
          <w:rFonts w:hint="eastAsia"/>
          <w:color w:val="auto"/>
          <w:highlight w:val="none"/>
        </w:rPr>
        <w:t>甲方的权利和义务</w:t>
      </w:r>
    </w:p>
    <w:p>
      <w:pPr>
        <w:pStyle w:val="2"/>
        <w:spacing w:line="360" w:lineRule="auto"/>
        <w:ind w:firstLine="480" w:firstLineChars="200"/>
        <w:jc w:val="both"/>
        <w:rPr>
          <w:color w:val="auto"/>
          <w:highlight w:val="none"/>
          <w:lang w:val="en-US"/>
        </w:rPr>
      </w:pPr>
      <w:r>
        <w:rPr>
          <w:rFonts w:hint="eastAsia"/>
          <w:color w:val="auto"/>
          <w:highlight w:val="none"/>
          <w:lang w:val="en-US"/>
        </w:rPr>
        <w:t>1.甲方有权对合同规定范围内乙方的服务行为进行监督和检查，拥有监管权。有权定期核对乙方提供服务所配备的人员数量。对甲方认为不合理的部分有权下达整改通知书，并要求乙方限期整改。</w:t>
      </w:r>
    </w:p>
    <w:p>
      <w:pPr>
        <w:pStyle w:val="2"/>
        <w:spacing w:line="360" w:lineRule="auto"/>
        <w:ind w:firstLine="480" w:firstLineChars="200"/>
        <w:rPr>
          <w:color w:val="auto"/>
          <w:highlight w:val="none"/>
          <w:lang w:val="en-US"/>
        </w:rPr>
      </w:pPr>
      <w:r>
        <w:rPr>
          <w:rFonts w:hint="eastAsia"/>
          <w:color w:val="auto"/>
          <w:highlight w:val="none"/>
          <w:lang w:val="en-US"/>
        </w:rPr>
        <w:t>2.甲方有权依据双方签订的考评办法对乙方提供的服务进行定期考评。当考评结果未达到标准时，有权依据考评办法约定的数额扣除履约保证金。</w:t>
      </w:r>
    </w:p>
    <w:p>
      <w:pPr>
        <w:pStyle w:val="2"/>
        <w:spacing w:line="360" w:lineRule="auto"/>
        <w:ind w:firstLine="480" w:firstLineChars="200"/>
        <w:rPr>
          <w:color w:val="auto"/>
          <w:highlight w:val="none"/>
          <w:lang w:val="en-US"/>
        </w:rPr>
      </w:pPr>
      <w:r>
        <w:rPr>
          <w:rFonts w:hint="eastAsia"/>
          <w:color w:val="auto"/>
          <w:highlight w:val="none"/>
          <w:lang w:val="en-US"/>
        </w:rPr>
        <w:t>3.负责检查监督乙方管理工作的实施及制度的执行情况。</w:t>
      </w:r>
    </w:p>
    <w:p>
      <w:pPr>
        <w:pStyle w:val="2"/>
        <w:spacing w:line="360" w:lineRule="auto"/>
        <w:ind w:firstLine="480" w:firstLineChars="200"/>
        <w:rPr>
          <w:color w:val="auto"/>
          <w:highlight w:val="none"/>
        </w:rPr>
      </w:pPr>
      <w:r>
        <w:rPr>
          <w:rFonts w:hint="eastAsia"/>
          <w:color w:val="auto"/>
          <w:highlight w:val="none"/>
          <w:lang w:val="en-US"/>
        </w:rPr>
        <w:t>4.</w:t>
      </w:r>
      <w:r>
        <w:rPr>
          <w:rFonts w:hint="eastAsia"/>
          <w:color w:val="auto"/>
          <w:highlight w:val="none"/>
        </w:rPr>
        <w:t>根据本合同规定，按时向乙方支付应付服务费用。</w:t>
      </w:r>
    </w:p>
    <w:p>
      <w:pPr>
        <w:tabs>
          <w:tab w:val="left" w:pos="1775"/>
        </w:tabs>
        <w:spacing w:line="360" w:lineRule="auto"/>
        <w:ind w:left="440" w:leftChars="200"/>
        <w:rPr>
          <w:color w:val="auto"/>
          <w:spacing w:val="-16"/>
          <w:sz w:val="24"/>
          <w:highlight w:val="none"/>
        </w:rPr>
      </w:pPr>
      <w:r>
        <w:rPr>
          <w:rFonts w:hint="eastAsia"/>
          <w:color w:val="auto"/>
          <w:sz w:val="24"/>
          <w:szCs w:val="24"/>
          <w:highlight w:val="none"/>
          <w:lang w:val="en-US"/>
        </w:rPr>
        <w:t>5.</w:t>
      </w:r>
      <w:r>
        <w:rPr>
          <w:rFonts w:hint="eastAsia"/>
          <w:color w:val="auto"/>
          <w:sz w:val="24"/>
          <w:highlight w:val="none"/>
        </w:rPr>
        <w:t>国家法律、法规所规定由甲方承担的其它责任</w:t>
      </w:r>
      <w:r>
        <w:rPr>
          <w:rFonts w:hint="eastAsia"/>
          <w:color w:val="auto"/>
          <w:spacing w:val="-16"/>
          <w:sz w:val="24"/>
          <w:highlight w:val="none"/>
        </w:rPr>
        <w:t>。</w:t>
      </w:r>
    </w:p>
    <w:p>
      <w:pPr>
        <w:tabs>
          <w:tab w:val="left" w:pos="1775"/>
        </w:tabs>
        <w:spacing w:line="360" w:lineRule="auto"/>
        <w:ind w:firstLine="482" w:firstLineChars="200"/>
        <w:rPr>
          <w:b/>
          <w:color w:val="auto"/>
          <w:sz w:val="24"/>
          <w:highlight w:val="none"/>
        </w:rPr>
      </w:pPr>
      <w:r>
        <w:rPr>
          <w:rFonts w:hint="eastAsia"/>
          <w:b/>
          <w:color w:val="auto"/>
          <w:sz w:val="24"/>
          <w:highlight w:val="none"/>
        </w:rPr>
        <w:t>第九条乙方的权利和义务</w:t>
      </w:r>
    </w:p>
    <w:p>
      <w:pPr>
        <w:pStyle w:val="20"/>
        <w:numPr>
          <w:ilvl w:val="0"/>
          <w:numId w:val="15"/>
        </w:numPr>
        <w:tabs>
          <w:tab w:val="left" w:pos="660"/>
        </w:tabs>
        <w:spacing w:line="360" w:lineRule="auto"/>
        <w:ind w:left="0" w:firstLine="480" w:firstLineChars="200"/>
        <w:rPr>
          <w:color w:val="auto"/>
          <w:sz w:val="25"/>
          <w:highlight w:val="none"/>
        </w:rPr>
      </w:pPr>
      <w:r>
        <w:rPr>
          <w:rFonts w:hint="eastAsia"/>
          <w:color w:val="auto"/>
          <w:sz w:val="24"/>
          <w:highlight w:val="none"/>
        </w:rPr>
        <w:t>对本合同规定的委托服务范围内的项目享有管理权及服务义务。</w:t>
      </w:r>
    </w:p>
    <w:p>
      <w:pPr>
        <w:pStyle w:val="20"/>
        <w:numPr>
          <w:ilvl w:val="0"/>
          <w:numId w:val="15"/>
        </w:numPr>
        <w:tabs>
          <w:tab w:val="left" w:pos="660"/>
        </w:tabs>
        <w:spacing w:line="360" w:lineRule="auto"/>
        <w:ind w:left="0" w:firstLine="472" w:firstLineChars="200"/>
        <w:rPr>
          <w:color w:val="auto"/>
          <w:sz w:val="24"/>
          <w:highlight w:val="none"/>
        </w:rPr>
      </w:pPr>
      <w:r>
        <w:rPr>
          <w:rFonts w:hint="eastAsia"/>
          <w:color w:val="auto"/>
          <w:spacing w:val="-2"/>
          <w:sz w:val="24"/>
          <w:highlight w:val="none"/>
        </w:rPr>
        <w:t>根据本合同的规定向甲方收取相关服务费用，并有权在本项目管理范围内管理</w:t>
      </w:r>
      <w:r>
        <w:rPr>
          <w:rFonts w:hint="eastAsia"/>
          <w:color w:val="auto"/>
          <w:sz w:val="24"/>
          <w:highlight w:val="none"/>
        </w:rPr>
        <w:t>及合理使用。</w:t>
      </w:r>
    </w:p>
    <w:p>
      <w:pPr>
        <w:pStyle w:val="20"/>
        <w:numPr>
          <w:ilvl w:val="0"/>
          <w:numId w:val="15"/>
        </w:numPr>
        <w:tabs>
          <w:tab w:val="left" w:pos="660"/>
        </w:tabs>
        <w:spacing w:line="360" w:lineRule="auto"/>
        <w:ind w:left="0" w:firstLine="480" w:firstLineChars="200"/>
        <w:rPr>
          <w:color w:val="auto"/>
          <w:sz w:val="25"/>
          <w:highlight w:val="none"/>
        </w:rPr>
      </w:pPr>
      <w:r>
        <w:rPr>
          <w:rFonts w:hint="eastAsia"/>
          <w:color w:val="auto"/>
          <w:sz w:val="24"/>
          <w:highlight w:val="none"/>
        </w:rPr>
        <w:t>及时向甲方通告本项目服务范围内有关服务的重大事项，及时配合处理投诉。接受项目行业管理部门及政府有关部门的指导，接受甲方的监督。</w:t>
      </w:r>
    </w:p>
    <w:p>
      <w:pPr>
        <w:pStyle w:val="20"/>
        <w:numPr>
          <w:ilvl w:val="0"/>
          <w:numId w:val="15"/>
        </w:numPr>
        <w:tabs>
          <w:tab w:val="left" w:pos="440"/>
          <w:tab w:val="left" w:pos="660"/>
        </w:tabs>
        <w:spacing w:line="360" w:lineRule="auto"/>
        <w:ind w:left="0" w:firstLine="480" w:firstLineChars="200"/>
        <w:rPr>
          <w:b/>
          <w:color w:val="auto"/>
          <w:sz w:val="24"/>
          <w:highlight w:val="none"/>
        </w:rPr>
      </w:pPr>
      <w:r>
        <w:rPr>
          <w:rFonts w:hint="eastAsia"/>
          <w:color w:val="auto"/>
          <w:sz w:val="24"/>
          <w:highlight w:val="none"/>
        </w:rPr>
        <w:tab/>
      </w:r>
      <w:r>
        <w:rPr>
          <w:rFonts w:hint="eastAsia"/>
          <w:color w:val="auto"/>
          <w:sz w:val="24"/>
          <w:highlight w:val="none"/>
        </w:rPr>
        <w:t>国家法律、法规所规定由乙方承担的其它责任</w:t>
      </w:r>
      <w:r>
        <w:rPr>
          <w:rFonts w:hint="eastAsia"/>
          <w:color w:val="auto"/>
          <w:spacing w:val="-18"/>
          <w:sz w:val="24"/>
          <w:highlight w:val="none"/>
        </w:rPr>
        <w:t>。</w:t>
      </w:r>
    </w:p>
    <w:p>
      <w:pPr>
        <w:pStyle w:val="20"/>
        <w:tabs>
          <w:tab w:val="left" w:pos="1001"/>
          <w:tab w:val="left" w:pos="1775"/>
        </w:tabs>
        <w:spacing w:line="360" w:lineRule="auto"/>
        <w:ind w:left="0" w:firstLine="482" w:firstLineChars="200"/>
        <w:rPr>
          <w:b/>
          <w:color w:val="auto"/>
          <w:sz w:val="24"/>
          <w:highlight w:val="none"/>
        </w:rPr>
      </w:pPr>
      <w:r>
        <w:rPr>
          <w:rFonts w:hint="eastAsia"/>
          <w:b/>
          <w:color w:val="auto"/>
          <w:sz w:val="24"/>
          <w:highlight w:val="none"/>
        </w:rPr>
        <w:t>第十条违约责任</w:t>
      </w:r>
    </w:p>
    <w:p>
      <w:pPr>
        <w:pStyle w:val="2"/>
        <w:spacing w:line="360" w:lineRule="auto"/>
        <w:ind w:firstLine="480" w:firstLineChars="200"/>
        <w:rPr>
          <w:color w:val="auto"/>
          <w:sz w:val="19"/>
          <w:highlight w:val="none"/>
        </w:rPr>
      </w:pPr>
      <w:r>
        <w:rPr>
          <w:rFonts w:hint="eastAsia"/>
          <w:color w:val="auto"/>
          <w:highlight w:val="none"/>
        </w:rPr>
        <w:t>甲乙双方必须遵守本合同并执行合同中的各项规定，保证本合同的正常履行。</w:t>
      </w:r>
    </w:p>
    <w:p>
      <w:pPr>
        <w:pStyle w:val="2"/>
        <w:spacing w:line="360" w:lineRule="auto"/>
        <w:ind w:firstLine="452" w:firstLineChars="200"/>
        <w:jc w:val="both"/>
        <w:rPr>
          <w:color w:val="auto"/>
          <w:highlight w:val="none"/>
        </w:rPr>
      </w:pPr>
      <w:r>
        <w:rPr>
          <w:rFonts w:hint="eastAsia"/>
          <w:color w:val="auto"/>
          <w:spacing w:val="-7"/>
          <w:highlight w:val="none"/>
        </w:rPr>
        <w:t>如因乙方工作人员在履行职务过程中的疏忽、失职、过错等故意或者过失原因</w:t>
      </w:r>
      <w:r>
        <w:rPr>
          <w:rFonts w:hint="eastAsia"/>
          <w:color w:val="auto"/>
          <w:highlight w:val="none"/>
        </w:rPr>
        <w:t>给甲方造成损失或侵害，包括但不限于甲方本身的财产损失、由此而导致的甲方对任何第三方的法律责任等，乙方对此均应承担全部的赔偿责任。</w:t>
      </w:r>
    </w:p>
    <w:p>
      <w:pPr>
        <w:pStyle w:val="7"/>
        <w:spacing w:line="360" w:lineRule="auto"/>
        <w:ind w:left="0" w:firstLine="482" w:firstLineChars="200"/>
        <w:jc w:val="both"/>
        <w:rPr>
          <w:color w:val="auto"/>
          <w:highlight w:val="none"/>
        </w:rPr>
      </w:pPr>
      <w:r>
        <w:rPr>
          <w:rFonts w:hint="eastAsia"/>
          <w:color w:val="auto"/>
          <w:highlight w:val="none"/>
        </w:rPr>
        <w:t>第十一条 不可抗力事件处理</w:t>
      </w:r>
    </w:p>
    <w:p>
      <w:pPr>
        <w:pStyle w:val="2"/>
        <w:spacing w:line="360" w:lineRule="auto"/>
        <w:ind w:firstLine="480" w:firstLineChars="200"/>
        <w:rPr>
          <w:color w:val="auto"/>
          <w:highlight w:val="none"/>
        </w:rPr>
      </w:pPr>
      <w:r>
        <w:rPr>
          <w:rFonts w:hint="eastAsia"/>
          <w:color w:val="auto"/>
          <w:highlight w:val="none"/>
          <w:lang w:val="en-US"/>
        </w:rPr>
        <w:t>1.</w:t>
      </w:r>
      <w:r>
        <w:rPr>
          <w:rFonts w:hint="eastAsia"/>
          <w:color w:val="auto"/>
          <w:highlight w:val="none"/>
        </w:rPr>
        <w:t>在合同有效期内，任何一方因不可抗力事件导致不能履行合同，则合同履行期可延长，其延长期与不可抗力影响期相同。</w:t>
      </w:r>
    </w:p>
    <w:p>
      <w:pPr>
        <w:pStyle w:val="2"/>
        <w:spacing w:line="360" w:lineRule="auto"/>
        <w:ind w:firstLine="480" w:firstLineChars="200"/>
        <w:rPr>
          <w:color w:val="auto"/>
          <w:highlight w:val="none"/>
        </w:rPr>
      </w:pPr>
      <w:r>
        <w:rPr>
          <w:rFonts w:hint="eastAsia"/>
          <w:color w:val="auto"/>
          <w:highlight w:val="none"/>
          <w:lang w:val="en-US"/>
        </w:rPr>
        <w:t>2.</w:t>
      </w:r>
      <w:r>
        <w:rPr>
          <w:rFonts w:hint="eastAsia"/>
          <w:color w:val="auto"/>
          <w:highlight w:val="none"/>
        </w:rPr>
        <w:t>不可抗力事件发生后，应立即通知对方，并寄送有关权威机构出具的证明。</w:t>
      </w:r>
    </w:p>
    <w:p>
      <w:pPr>
        <w:pStyle w:val="2"/>
        <w:spacing w:line="360" w:lineRule="auto"/>
        <w:ind w:firstLine="480" w:firstLineChars="200"/>
        <w:rPr>
          <w:color w:val="auto"/>
          <w:sz w:val="19"/>
          <w:highlight w:val="none"/>
        </w:rPr>
      </w:pPr>
      <w:r>
        <w:rPr>
          <w:rFonts w:hint="eastAsia"/>
          <w:color w:val="auto"/>
          <w:highlight w:val="none"/>
          <w:lang w:val="en-US"/>
        </w:rPr>
        <w:t>3.不可</w:t>
      </w:r>
      <w:r>
        <w:rPr>
          <w:rFonts w:hint="eastAsia"/>
          <w:color w:val="auto"/>
          <w:highlight w:val="none"/>
        </w:rPr>
        <w:t>抗力事件延续 120 天以上，双方应通过友好协商，确定是否继续履行合同。</w:t>
      </w:r>
    </w:p>
    <w:p>
      <w:pPr>
        <w:pStyle w:val="7"/>
        <w:spacing w:line="360" w:lineRule="auto"/>
        <w:ind w:left="0" w:firstLine="482" w:firstLineChars="200"/>
        <w:rPr>
          <w:color w:val="auto"/>
          <w:sz w:val="25"/>
          <w:highlight w:val="none"/>
        </w:rPr>
      </w:pPr>
      <w:r>
        <w:rPr>
          <w:rFonts w:hint="eastAsia"/>
          <w:color w:val="auto"/>
          <w:highlight w:val="none"/>
        </w:rPr>
        <w:t>第十二条 解决合同纠纷的方式</w:t>
      </w:r>
    </w:p>
    <w:p>
      <w:pPr>
        <w:pStyle w:val="20"/>
        <w:numPr>
          <w:ilvl w:val="0"/>
          <w:numId w:val="16"/>
        </w:numPr>
        <w:tabs>
          <w:tab w:val="left" w:pos="660"/>
        </w:tabs>
        <w:spacing w:line="360" w:lineRule="auto"/>
        <w:ind w:left="0" w:firstLine="476" w:firstLineChars="200"/>
        <w:rPr>
          <w:color w:val="auto"/>
          <w:sz w:val="24"/>
          <w:highlight w:val="none"/>
        </w:rPr>
      </w:pPr>
      <w:r>
        <w:rPr>
          <w:rFonts w:hint="eastAsia"/>
          <w:color w:val="auto"/>
          <w:spacing w:val="-1"/>
          <w:sz w:val="24"/>
          <w:highlight w:val="none"/>
        </w:rPr>
        <w:t>在执行本合同中发生的或与本合同有关的争端，双方应通过友好协商解决，经</w:t>
      </w:r>
      <w:r>
        <w:rPr>
          <w:rFonts w:hint="eastAsia"/>
          <w:color w:val="auto"/>
          <w:spacing w:val="-15"/>
          <w:sz w:val="24"/>
          <w:highlight w:val="none"/>
        </w:rPr>
        <w:t xml:space="preserve">协商在 </w:t>
      </w:r>
      <w:r>
        <w:rPr>
          <w:rFonts w:hint="eastAsia"/>
          <w:color w:val="auto"/>
          <w:sz w:val="24"/>
          <w:highlight w:val="none"/>
        </w:rPr>
        <w:t>60 天内不能达成协议时，</w:t>
      </w:r>
      <w:r>
        <w:rPr>
          <w:rFonts w:hint="eastAsia"/>
          <w:color w:val="auto"/>
          <w:sz w:val="24"/>
        </w:rPr>
        <w:t>应提交采购人所在地人民法院诉讼解决</w:t>
      </w:r>
      <w:r>
        <w:rPr>
          <w:rFonts w:hint="eastAsia"/>
          <w:color w:val="auto"/>
          <w:sz w:val="24"/>
          <w:highlight w:val="none"/>
        </w:rPr>
        <w:t>。</w:t>
      </w:r>
    </w:p>
    <w:p>
      <w:pPr>
        <w:pStyle w:val="20"/>
        <w:numPr>
          <w:ilvl w:val="0"/>
          <w:numId w:val="16"/>
        </w:numPr>
        <w:tabs>
          <w:tab w:val="left" w:pos="994"/>
        </w:tabs>
        <w:spacing w:line="360" w:lineRule="auto"/>
        <w:ind w:left="0" w:leftChars="0" w:firstLine="480" w:firstLineChars="200"/>
        <w:rPr>
          <w:rFonts w:hint="eastAsia"/>
          <w:color w:val="auto"/>
          <w:sz w:val="24"/>
          <w:highlight w:val="none"/>
          <w:lang w:val="en-US"/>
        </w:rPr>
      </w:pPr>
      <w:r>
        <w:rPr>
          <w:rFonts w:hint="eastAsia"/>
          <w:color w:val="auto"/>
          <w:sz w:val="24"/>
          <w:highlight w:val="none"/>
          <w:lang w:val="en-US"/>
        </w:rPr>
        <w:t>诉讼期间，除正在进行诉讼部分外，合同其他部分继续执行</w:t>
      </w:r>
      <w:r>
        <w:rPr>
          <w:rFonts w:hint="eastAsia"/>
          <w:color w:val="auto"/>
          <w:sz w:val="24"/>
          <w:highlight w:val="none"/>
          <w:lang w:val="en-US" w:eastAsia="zh-CN"/>
        </w:rPr>
        <w:t>。</w:t>
      </w:r>
    </w:p>
    <w:p>
      <w:pPr>
        <w:pStyle w:val="20"/>
        <w:numPr>
          <w:ilvl w:val="0"/>
          <w:numId w:val="16"/>
        </w:numPr>
        <w:tabs>
          <w:tab w:val="left" w:pos="994"/>
        </w:tabs>
        <w:spacing w:line="360" w:lineRule="auto"/>
        <w:ind w:left="0" w:leftChars="0" w:firstLine="482" w:firstLineChars="200"/>
        <w:rPr>
          <w:b/>
          <w:color w:val="auto"/>
          <w:sz w:val="24"/>
          <w:highlight w:val="none"/>
        </w:rPr>
      </w:pPr>
      <w:r>
        <w:rPr>
          <w:rFonts w:hint="eastAsia"/>
          <w:b/>
          <w:color w:val="auto"/>
          <w:sz w:val="24"/>
          <w:highlight w:val="none"/>
        </w:rPr>
        <w:t>第十三条 合同生效</w:t>
      </w:r>
    </w:p>
    <w:p>
      <w:pPr>
        <w:pStyle w:val="20"/>
        <w:tabs>
          <w:tab w:val="left" w:pos="660"/>
        </w:tabs>
        <w:spacing w:line="360" w:lineRule="auto"/>
        <w:ind w:left="0" w:firstLine="496" w:firstLineChars="200"/>
        <w:rPr>
          <w:color w:val="auto"/>
          <w:sz w:val="24"/>
          <w:highlight w:val="none"/>
        </w:rPr>
      </w:pPr>
      <w:r>
        <w:rPr>
          <w:rFonts w:hint="eastAsia"/>
          <w:color w:val="auto"/>
          <w:spacing w:val="4"/>
          <w:sz w:val="24"/>
          <w:highlight w:val="none"/>
          <w:lang w:val="en-US"/>
        </w:rPr>
        <w:t>1.</w:t>
      </w:r>
      <w:r>
        <w:rPr>
          <w:rFonts w:hint="eastAsia"/>
          <w:color w:val="auto"/>
          <w:spacing w:val="4"/>
          <w:sz w:val="24"/>
          <w:highlight w:val="none"/>
        </w:rPr>
        <w:t>合同经双方法定代表人</w:t>
      </w:r>
      <w:r>
        <w:rPr>
          <w:rFonts w:hint="eastAsia"/>
          <w:color w:val="auto"/>
          <w:spacing w:val="7"/>
          <w:sz w:val="24"/>
          <w:highlight w:val="none"/>
        </w:rPr>
        <w:t>/</w:t>
      </w:r>
      <w:r>
        <w:rPr>
          <w:rFonts w:hint="eastAsia"/>
          <w:color w:val="auto"/>
          <w:spacing w:val="3"/>
          <w:sz w:val="24"/>
          <w:highlight w:val="none"/>
        </w:rPr>
        <w:t>单位负责人或授权委托代理人签字并加盖单位公章后生效。</w:t>
      </w:r>
    </w:p>
    <w:p>
      <w:pPr>
        <w:pStyle w:val="2"/>
        <w:spacing w:line="360" w:lineRule="auto"/>
        <w:ind w:firstLine="480" w:firstLineChars="200"/>
        <w:rPr>
          <w:color w:val="auto"/>
          <w:highlight w:val="none"/>
        </w:rPr>
      </w:pPr>
      <w:r>
        <w:rPr>
          <w:rFonts w:hint="eastAsia"/>
          <w:color w:val="auto"/>
          <w:highlight w:val="none"/>
          <w:lang w:val="en-US"/>
        </w:rPr>
        <w:t>2.</w:t>
      </w:r>
      <w:r>
        <w:rPr>
          <w:rFonts w:hint="eastAsia"/>
          <w:color w:val="auto"/>
          <w:highlight w:val="none"/>
        </w:rPr>
        <w:t>合同执行中涉及采购资金和采购内容修改或补充的，须经政府采购监管部门审批，并签书面补充协议报政府采购监督管理部门备案，方可作为主合同不可分割的一部分。</w:t>
      </w:r>
    </w:p>
    <w:p>
      <w:pPr>
        <w:pStyle w:val="7"/>
        <w:spacing w:line="360" w:lineRule="auto"/>
        <w:ind w:left="0" w:firstLine="482" w:firstLineChars="200"/>
        <w:rPr>
          <w:color w:val="auto"/>
          <w:highlight w:val="none"/>
        </w:rPr>
      </w:pPr>
      <w:r>
        <w:rPr>
          <w:rFonts w:hint="eastAsia"/>
          <w:color w:val="auto"/>
          <w:highlight w:val="none"/>
        </w:rPr>
        <w:t>第十四条 附件</w:t>
      </w:r>
    </w:p>
    <w:p>
      <w:pPr>
        <w:pStyle w:val="2"/>
        <w:spacing w:line="360" w:lineRule="auto"/>
        <w:ind w:firstLine="582" w:firstLineChars="200"/>
        <w:rPr>
          <w:b/>
          <w:color w:val="auto"/>
          <w:sz w:val="29"/>
          <w:highlight w:val="none"/>
        </w:rPr>
      </w:pPr>
    </w:p>
    <w:p>
      <w:pPr>
        <w:pStyle w:val="20"/>
        <w:numPr>
          <w:ilvl w:val="1"/>
          <w:numId w:val="17"/>
        </w:numPr>
        <w:tabs>
          <w:tab w:val="left" w:pos="660"/>
        </w:tabs>
        <w:spacing w:line="360" w:lineRule="auto"/>
        <w:ind w:left="0" w:firstLine="480" w:firstLineChars="200"/>
        <w:rPr>
          <w:color w:val="auto"/>
          <w:sz w:val="24"/>
          <w:highlight w:val="none"/>
        </w:rPr>
      </w:pPr>
      <w:r>
        <w:rPr>
          <w:rFonts w:hint="eastAsia"/>
          <w:color w:val="auto"/>
          <w:sz w:val="24"/>
          <w:highlight w:val="none"/>
        </w:rPr>
        <w:t>项目竞争性磋商文件</w:t>
      </w:r>
    </w:p>
    <w:p>
      <w:pPr>
        <w:pStyle w:val="20"/>
        <w:numPr>
          <w:ilvl w:val="1"/>
          <w:numId w:val="17"/>
        </w:numPr>
        <w:tabs>
          <w:tab w:val="left" w:pos="660"/>
        </w:tabs>
        <w:spacing w:line="360" w:lineRule="auto"/>
        <w:ind w:left="0" w:firstLine="480" w:firstLineChars="200"/>
        <w:rPr>
          <w:color w:val="auto"/>
          <w:sz w:val="24"/>
          <w:highlight w:val="none"/>
        </w:rPr>
      </w:pPr>
      <w:r>
        <w:rPr>
          <w:rFonts w:hint="eastAsia"/>
          <w:color w:val="auto"/>
          <w:sz w:val="24"/>
          <w:highlight w:val="none"/>
        </w:rPr>
        <w:t>项目修改澄清文件</w:t>
      </w:r>
    </w:p>
    <w:p>
      <w:pPr>
        <w:pStyle w:val="20"/>
        <w:numPr>
          <w:ilvl w:val="1"/>
          <w:numId w:val="17"/>
        </w:numPr>
        <w:tabs>
          <w:tab w:val="left" w:pos="660"/>
        </w:tabs>
        <w:spacing w:line="360" w:lineRule="auto"/>
        <w:ind w:left="0" w:firstLine="480" w:firstLineChars="200"/>
        <w:rPr>
          <w:color w:val="auto"/>
          <w:sz w:val="24"/>
          <w:highlight w:val="none"/>
        </w:rPr>
      </w:pPr>
      <w:r>
        <w:rPr>
          <w:rFonts w:hint="eastAsia"/>
          <w:color w:val="auto"/>
          <w:sz w:val="24"/>
          <w:highlight w:val="none"/>
        </w:rPr>
        <w:t>项目竞标文件</w:t>
      </w:r>
    </w:p>
    <w:p>
      <w:pPr>
        <w:pStyle w:val="20"/>
        <w:numPr>
          <w:ilvl w:val="1"/>
          <w:numId w:val="17"/>
        </w:numPr>
        <w:tabs>
          <w:tab w:val="left" w:pos="660"/>
        </w:tabs>
        <w:spacing w:line="360" w:lineRule="auto"/>
        <w:ind w:left="0" w:firstLine="480" w:firstLineChars="200"/>
        <w:rPr>
          <w:color w:val="auto"/>
          <w:sz w:val="24"/>
          <w:highlight w:val="none"/>
        </w:rPr>
      </w:pPr>
      <w:r>
        <w:rPr>
          <w:rFonts w:hint="eastAsia"/>
          <w:color w:val="auto"/>
          <w:sz w:val="24"/>
          <w:highlight w:val="none"/>
        </w:rPr>
        <w:t>成交通知书</w:t>
      </w:r>
    </w:p>
    <w:p>
      <w:pPr>
        <w:pStyle w:val="20"/>
        <w:numPr>
          <w:ilvl w:val="1"/>
          <w:numId w:val="17"/>
        </w:numPr>
        <w:tabs>
          <w:tab w:val="left" w:pos="660"/>
        </w:tabs>
        <w:spacing w:line="360" w:lineRule="auto"/>
        <w:ind w:left="0" w:firstLine="480" w:firstLineChars="200"/>
        <w:rPr>
          <w:color w:val="auto"/>
          <w:sz w:val="24"/>
          <w:highlight w:val="none"/>
        </w:rPr>
      </w:pPr>
      <w:r>
        <w:rPr>
          <w:rFonts w:hint="eastAsia"/>
          <w:color w:val="auto"/>
          <w:sz w:val="24"/>
          <w:highlight w:val="none"/>
        </w:rPr>
        <w:t>其他</w:t>
      </w:r>
    </w:p>
    <w:p>
      <w:pPr>
        <w:pStyle w:val="7"/>
        <w:spacing w:line="360" w:lineRule="auto"/>
        <w:ind w:left="0" w:firstLine="482" w:firstLineChars="200"/>
        <w:rPr>
          <w:color w:val="auto"/>
          <w:sz w:val="25"/>
          <w:highlight w:val="none"/>
        </w:rPr>
      </w:pPr>
      <w:r>
        <w:rPr>
          <w:rFonts w:hint="eastAsia"/>
          <w:color w:val="auto"/>
          <w:highlight w:val="none"/>
        </w:rPr>
        <w:t>第十五条 其他</w:t>
      </w:r>
    </w:p>
    <w:p>
      <w:pPr>
        <w:pStyle w:val="2"/>
        <w:spacing w:line="360" w:lineRule="auto"/>
        <w:ind w:firstLine="480" w:firstLineChars="200"/>
        <w:rPr>
          <w:color w:val="auto"/>
          <w:highlight w:val="none"/>
        </w:rPr>
      </w:pPr>
      <w:r>
        <w:rPr>
          <w:rFonts w:hint="eastAsia"/>
          <w:color w:val="auto"/>
          <w:highlight w:val="none"/>
        </w:rPr>
        <w:t>1.如有未尽事宜，由双方协商一致后，依法订立补充合同。</w:t>
      </w:r>
    </w:p>
    <w:p>
      <w:pPr>
        <w:pStyle w:val="2"/>
        <w:spacing w:line="360" w:lineRule="auto"/>
        <w:ind w:firstLine="480" w:firstLineChars="200"/>
        <w:rPr>
          <w:color w:val="auto"/>
          <w:highlight w:val="none"/>
        </w:rPr>
      </w:pPr>
      <w:r>
        <w:rPr>
          <w:rFonts w:hint="eastAsia"/>
          <w:color w:val="auto"/>
          <w:highlight w:val="none"/>
        </w:rPr>
        <w:t>2</w:t>
      </w:r>
      <w:r>
        <w:rPr>
          <w:rFonts w:hint="eastAsia"/>
          <w:color w:val="auto"/>
          <w:spacing w:val="-11"/>
          <w:highlight w:val="none"/>
        </w:rPr>
        <w:t>.本合同一式六份，自双方签章之日起生效。甲方三份，乙方、政府采购管理部</w:t>
      </w:r>
      <w:r>
        <w:rPr>
          <w:rFonts w:hint="eastAsia"/>
          <w:color w:val="auto"/>
          <w:highlight w:val="none"/>
        </w:rPr>
        <w:t>门、采购代理机构各一份。</w:t>
      </w:r>
    </w:p>
    <w:p>
      <w:pPr>
        <w:pStyle w:val="2"/>
        <w:spacing w:line="360" w:lineRule="auto"/>
        <w:ind w:firstLine="620" w:firstLineChars="200"/>
        <w:rPr>
          <w:color w:val="auto"/>
          <w:sz w:val="31"/>
          <w:highlight w:val="none"/>
        </w:rPr>
      </w:pPr>
    </w:p>
    <w:p>
      <w:pPr>
        <w:pStyle w:val="15"/>
        <w:rPr>
          <w:rFonts w:eastAsia="宋体"/>
          <w:color w:val="auto"/>
          <w:sz w:val="31"/>
          <w:highlight w:val="none"/>
        </w:rPr>
      </w:pPr>
    </w:p>
    <w:p>
      <w:pPr>
        <w:rPr>
          <w:color w:val="auto"/>
          <w:sz w:val="31"/>
          <w:highlight w:val="none"/>
        </w:rPr>
      </w:pPr>
    </w:p>
    <w:p>
      <w:pPr>
        <w:pStyle w:val="2"/>
        <w:rPr>
          <w:color w:val="auto"/>
          <w:highlight w:val="none"/>
        </w:rPr>
      </w:pPr>
    </w:p>
    <w:p>
      <w:pPr>
        <w:pStyle w:val="2"/>
        <w:tabs>
          <w:tab w:val="left" w:pos="1813"/>
          <w:tab w:val="left" w:pos="4993"/>
          <w:tab w:val="left" w:pos="6073"/>
        </w:tabs>
        <w:spacing w:line="360" w:lineRule="auto"/>
        <w:ind w:firstLine="480" w:firstLineChars="200"/>
        <w:rPr>
          <w:color w:val="auto"/>
          <w:highlight w:val="none"/>
        </w:rPr>
      </w:pPr>
      <w:r>
        <w:rPr>
          <w:rFonts w:hint="eastAsia"/>
          <w:color w:val="auto"/>
          <w:highlight w:val="none"/>
        </w:rPr>
        <w:t>甲方：</w:t>
      </w:r>
      <w:r>
        <w:rPr>
          <w:rFonts w:hint="eastAsia"/>
          <w:color w:val="auto"/>
          <w:highlight w:val="none"/>
        </w:rPr>
        <w:tab/>
      </w:r>
      <w:r>
        <w:rPr>
          <w:rFonts w:hint="eastAsia"/>
          <w:color w:val="auto"/>
          <w:highlight w:val="none"/>
        </w:rPr>
        <w:t>（盖章）</w:t>
      </w:r>
      <w:r>
        <w:rPr>
          <w:rFonts w:hint="eastAsia"/>
          <w:color w:val="auto"/>
          <w:highlight w:val="none"/>
        </w:rPr>
        <w:tab/>
      </w:r>
      <w:r>
        <w:rPr>
          <w:rFonts w:hint="eastAsia"/>
          <w:color w:val="auto"/>
          <w:highlight w:val="none"/>
        </w:rPr>
        <w:t>乙方：</w:t>
      </w:r>
      <w:r>
        <w:rPr>
          <w:rFonts w:hint="eastAsia"/>
          <w:color w:val="auto"/>
          <w:highlight w:val="none"/>
        </w:rPr>
        <w:tab/>
      </w:r>
      <w:r>
        <w:rPr>
          <w:rFonts w:hint="eastAsia"/>
          <w:color w:val="auto"/>
          <w:highlight w:val="none"/>
        </w:rPr>
        <w:t>（盖章）</w:t>
      </w:r>
    </w:p>
    <w:p>
      <w:pPr>
        <w:pStyle w:val="2"/>
        <w:tabs>
          <w:tab w:val="left" w:pos="1453"/>
          <w:tab w:val="left" w:pos="4933"/>
          <w:tab w:val="left" w:pos="5653"/>
        </w:tabs>
        <w:spacing w:line="360" w:lineRule="auto"/>
        <w:ind w:firstLine="480" w:firstLineChars="200"/>
        <w:rPr>
          <w:color w:val="auto"/>
          <w:spacing w:val="-9"/>
          <w:highlight w:val="none"/>
        </w:rPr>
      </w:pPr>
      <w:r>
        <w:rPr>
          <w:rFonts w:hint="eastAsia"/>
          <w:color w:val="auto"/>
          <w:highlight w:val="none"/>
        </w:rPr>
        <w:t>法定代表人/单位负责人（授权代表）： 法定代表人/单位负责人（授权代表</w:t>
      </w:r>
      <w:r>
        <w:rPr>
          <w:rFonts w:hint="eastAsia"/>
          <w:color w:val="auto"/>
          <w:spacing w:val="-9"/>
          <w:highlight w:val="none"/>
        </w:rPr>
        <w:t xml:space="preserve">）： </w:t>
      </w:r>
    </w:p>
    <w:p>
      <w:pPr>
        <w:pStyle w:val="2"/>
        <w:tabs>
          <w:tab w:val="left" w:pos="1453"/>
          <w:tab w:val="left" w:pos="4933"/>
          <w:tab w:val="left" w:pos="5653"/>
        </w:tabs>
        <w:spacing w:line="360" w:lineRule="auto"/>
        <w:ind w:firstLine="480" w:firstLineChars="200"/>
        <w:rPr>
          <w:color w:val="auto"/>
          <w:highlight w:val="none"/>
        </w:rPr>
      </w:pPr>
      <w:r>
        <w:rPr>
          <w:rFonts w:hint="eastAsia"/>
          <w:color w:val="auto"/>
          <w:highlight w:val="none"/>
        </w:rPr>
        <w:t>地</w:t>
      </w:r>
      <w:r>
        <w:rPr>
          <w:rFonts w:hint="eastAsia"/>
          <w:color w:val="auto"/>
          <w:highlight w:val="none"/>
        </w:rPr>
        <w:tab/>
      </w:r>
      <w:r>
        <w:rPr>
          <w:rFonts w:hint="eastAsia"/>
          <w:color w:val="auto"/>
          <w:highlight w:val="none"/>
        </w:rPr>
        <w:t>址：</w:t>
      </w:r>
      <w:r>
        <w:rPr>
          <w:rFonts w:hint="eastAsia"/>
          <w:color w:val="auto"/>
          <w:highlight w:val="none"/>
        </w:rPr>
        <w:tab/>
      </w:r>
      <w:r>
        <w:rPr>
          <w:rFonts w:hint="eastAsia"/>
          <w:color w:val="auto"/>
          <w:highlight w:val="none"/>
        </w:rPr>
        <w:t>地</w:t>
      </w:r>
      <w:r>
        <w:rPr>
          <w:rFonts w:hint="eastAsia"/>
          <w:color w:val="auto"/>
          <w:highlight w:val="none"/>
        </w:rPr>
        <w:tab/>
      </w:r>
      <w:r>
        <w:rPr>
          <w:rFonts w:hint="eastAsia"/>
          <w:color w:val="auto"/>
          <w:highlight w:val="none"/>
        </w:rPr>
        <w:t>址：</w:t>
      </w:r>
    </w:p>
    <w:p>
      <w:pPr>
        <w:pStyle w:val="2"/>
        <w:tabs>
          <w:tab w:val="left" w:pos="4933"/>
        </w:tabs>
        <w:spacing w:line="360" w:lineRule="auto"/>
        <w:ind w:firstLine="480" w:firstLineChars="200"/>
        <w:rPr>
          <w:color w:val="auto"/>
          <w:highlight w:val="none"/>
        </w:rPr>
      </w:pPr>
      <w:r>
        <w:rPr>
          <w:rFonts w:hint="eastAsia"/>
          <w:color w:val="auto"/>
          <w:highlight w:val="none"/>
        </w:rPr>
        <w:t>开户银行：</w:t>
      </w:r>
      <w:r>
        <w:rPr>
          <w:rFonts w:hint="eastAsia"/>
          <w:color w:val="auto"/>
          <w:highlight w:val="none"/>
        </w:rPr>
        <w:tab/>
      </w:r>
      <w:r>
        <w:rPr>
          <w:rFonts w:hint="eastAsia"/>
          <w:color w:val="auto"/>
          <w:highlight w:val="none"/>
        </w:rPr>
        <w:t>开户银行：</w:t>
      </w:r>
    </w:p>
    <w:p>
      <w:pPr>
        <w:pStyle w:val="2"/>
        <w:tabs>
          <w:tab w:val="left" w:pos="4933"/>
        </w:tabs>
        <w:spacing w:line="360" w:lineRule="auto"/>
        <w:ind w:firstLine="480" w:firstLineChars="200"/>
        <w:rPr>
          <w:color w:val="auto"/>
          <w:highlight w:val="none"/>
        </w:rPr>
      </w:pPr>
      <w:r>
        <w:rPr>
          <w:rFonts w:hint="eastAsia"/>
          <w:color w:val="auto"/>
          <w:highlight w:val="none"/>
        </w:rPr>
        <w:t>账号：</w:t>
      </w:r>
      <w:r>
        <w:rPr>
          <w:rFonts w:hint="eastAsia"/>
          <w:color w:val="auto"/>
          <w:highlight w:val="none"/>
        </w:rPr>
        <w:tab/>
      </w:r>
      <w:r>
        <w:rPr>
          <w:rFonts w:hint="eastAsia"/>
          <w:color w:val="auto"/>
          <w:highlight w:val="none"/>
        </w:rPr>
        <w:t>账号：</w:t>
      </w:r>
    </w:p>
    <w:p>
      <w:pPr>
        <w:pStyle w:val="2"/>
        <w:tabs>
          <w:tab w:val="left" w:pos="1453"/>
          <w:tab w:val="left" w:pos="4933"/>
          <w:tab w:val="left" w:pos="5653"/>
        </w:tabs>
        <w:spacing w:line="360" w:lineRule="auto"/>
        <w:ind w:firstLine="480" w:firstLineChars="200"/>
        <w:rPr>
          <w:color w:val="auto"/>
          <w:highlight w:val="none"/>
        </w:rPr>
      </w:pPr>
      <w:r>
        <w:rPr>
          <w:rFonts w:hint="eastAsia"/>
          <w:color w:val="auto"/>
          <w:highlight w:val="none"/>
        </w:rPr>
        <w:t>电</w:t>
      </w:r>
      <w:r>
        <w:rPr>
          <w:rFonts w:hint="eastAsia"/>
          <w:color w:val="auto"/>
          <w:highlight w:val="none"/>
        </w:rPr>
        <w:tab/>
      </w:r>
      <w:r>
        <w:rPr>
          <w:rFonts w:hint="eastAsia"/>
          <w:color w:val="auto"/>
          <w:highlight w:val="none"/>
        </w:rPr>
        <w:t>话：</w:t>
      </w:r>
      <w:r>
        <w:rPr>
          <w:rFonts w:hint="eastAsia"/>
          <w:color w:val="auto"/>
          <w:highlight w:val="none"/>
        </w:rPr>
        <w:tab/>
      </w:r>
      <w:r>
        <w:rPr>
          <w:rFonts w:hint="eastAsia"/>
          <w:color w:val="auto"/>
          <w:highlight w:val="none"/>
        </w:rPr>
        <w:t>电</w:t>
      </w:r>
      <w:r>
        <w:rPr>
          <w:rFonts w:hint="eastAsia"/>
          <w:color w:val="auto"/>
          <w:highlight w:val="none"/>
        </w:rPr>
        <w:tab/>
      </w:r>
      <w:r>
        <w:rPr>
          <w:rFonts w:hint="eastAsia"/>
          <w:color w:val="auto"/>
          <w:highlight w:val="none"/>
        </w:rPr>
        <w:t>话：</w:t>
      </w:r>
    </w:p>
    <w:p>
      <w:pPr>
        <w:pStyle w:val="2"/>
        <w:tabs>
          <w:tab w:val="left" w:pos="1453"/>
          <w:tab w:val="left" w:pos="4933"/>
          <w:tab w:val="left" w:pos="5653"/>
        </w:tabs>
        <w:spacing w:line="360" w:lineRule="auto"/>
        <w:ind w:firstLine="480" w:firstLineChars="200"/>
        <w:rPr>
          <w:color w:val="auto"/>
          <w:highlight w:val="none"/>
        </w:rPr>
      </w:pPr>
      <w:r>
        <w:rPr>
          <w:rFonts w:hint="eastAsia"/>
          <w:color w:val="auto"/>
          <w:highlight w:val="none"/>
        </w:rPr>
        <w:t>传</w:t>
      </w:r>
      <w:r>
        <w:rPr>
          <w:rFonts w:hint="eastAsia"/>
          <w:color w:val="auto"/>
          <w:highlight w:val="none"/>
        </w:rPr>
        <w:tab/>
      </w:r>
      <w:r>
        <w:rPr>
          <w:rFonts w:hint="eastAsia"/>
          <w:color w:val="auto"/>
          <w:highlight w:val="none"/>
        </w:rPr>
        <w:t>真：</w:t>
      </w:r>
      <w:r>
        <w:rPr>
          <w:rFonts w:hint="eastAsia"/>
          <w:color w:val="auto"/>
          <w:highlight w:val="none"/>
        </w:rPr>
        <w:tab/>
      </w:r>
      <w:r>
        <w:rPr>
          <w:rFonts w:hint="eastAsia"/>
          <w:color w:val="auto"/>
          <w:highlight w:val="none"/>
        </w:rPr>
        <w:t>传</w:t>
      </w:r>
      <w:r>
        <w:rPr>
          <w:rFonts w:hint="eastAsia"/>
          <w:color w:val="auto"/>
          <w:highlight w:val="none"/>
        </w:rPr>
        <w:tab/>
      </w:r>
      <w:r>
        <w:rPr>
          <w:rFonts w:hint="eastAsia"/>
          <w:color w:val="auto"/>
          <w:highlight w:val="none"/>
        </w:rPr>
        <w:t>真：</w:t>
      </w:r>
    </w:p>
    <w:p>
      <w:pPr>
        <w:pStyle w:val="2"/>
        <w:tabs>
          <w:tab w:val="left" w:pos="5293"/>
        </w:tabs>
        <w:spacing w:line="360" w:lineRule="auto"/>
        <w:ind w:firstLine="480" w:firstLineChars="200"/>
        <w:rPr>
          <w:color w:val="auto"/>
          <w:highlight w:val="none"/>
        </w:rPr>
      </w:pPr>
      <w:r>
        <w:rPr>
          <w:rFonts w:hint="eastAsia"/>
          <w:color w:val="auto"/>
          <w:highlight w:val="none"/>
        </w:rPr>
        <w:t>签约日期：XX年XX 月XX日签约日期：XX年XX月XX日</w:t>
      </w:r>
    </w:p>
    <w:p>
      <w:pPr>
        <w:pStyle w:val="15"/>
        <w:spacing w:before="0" w:after="0" w:line="360" w:lineRule="auto"/>
        <w:ind w:firstLine="440" w:firstLineChars="200"/>
        <w:rPr>
          <w:color w:val="auto"/>
          <w:highlight w:val="none"/>
        </w:rPr>
      </w:pPr>
    </w:p>
    <w:p>
      <w:pPr>
        <w:pStyle w:val="2"/>
        <w:spacing w:line="360" w:lineRule="auto"/>
        <w:ind w:firstLine="480" w:firstLineChars="200"/>
        <w:jc w:val="center"/>
        <w:rPr>
          <w:color w:val="auto"/>
          <w:highlight w:val="none"/>
        </w:rPr>
      </w:pPr>
      <w:r>
        <w:rPr>
          <w:rFonts w:hint="eastAsia"/>
          <w:color w:val="auto"/>
          <w:highlight w:val="none"/>
        </w:rPr>
        <w:t>注：本合同是</w:t>
      </w:r>
      <w:r>
        <w:rPr>
          <w:rFonts w:hint="eastAsia"/>
          <w:color w:val="auto"/>
          <w:highlight w:val="none"/>
          <w:lang w:val="en-US"/>
        </w:rPr>
        <w:t>采购</w:t>
      </w:r>
      <w:r>
        <w:rPr>
          <w:rFonts w:hint="eastAsia"/>
          <w:color w:val="auto"/>
          <w:highlight w:val="none"/>
        </w:rPr>
        <w:t>人提供的基本格式，具体内容由采购人和中标人在遵守中华人民共和国相关法律法规、本竞争性磋商文件具体要求及中标人招标承诺的原则上协商签订。</w:t>
      </w:r>
    </w:p>
    <w:sectPr>
      <w:headerReference r:id="rId9" w:type="default"/>
      <w:footerReference r:id="rId10" w:type="default"/>
      <w:pgSz w:w="11850" w:h="16790"/>
      <w:pgMar w:top="1083" w:right="1060" w:bottom="1083" w:left="1060" w:header="1304" w:footer="113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lang w:val="en-US" w:bidi="ar-SA"/>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PTjqQzAgAAZ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PTjqQzAgAAZ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lang w:val="en-US" w:bidi="ar-SA"/>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yg7WkzAgAAZ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yg7WkzAgAAZ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lang w:val="en-US" w:bidi="ar-SA"/>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4" name="文本框 1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aQhGwzAgAAZwQAAA4AAABkcnMvZTJvRG9jLnhtbK1UzY7TMBC+I/EO&#10;lu80aRd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aQhGwzAgAAZ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lang w:val="en-US" w:bidi="ar-SA"/>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9" name="文本框 1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2CNaszAgAAZwQAAA4AAABkcnMvZTJvRG9jLnhtbK1UzY7TMBC+I/EO&#10;lu80aVesSt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2CNaszAgAAZwQAAA4AAAAAAAAAAQAgAAAAHwEAAGRycy9lMm9Eb2MueG1sUEsF&#10;BgAAAAAGAAYAWQEAAMQ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55</w:t>
                    </w:r>
                    <w:r>
                      <w:fldChar w:fldCharType="end"/>
                    </w:r>
                  </w:p>
                </w:txbxContent>
              </v:textbox>
            </v:shape>
          </w:pict>
        </mc:Fallback>
      </mc:AlternateContent>
    </w:r>
    <w:r>
      <w:rPr>
        <w:lang w:val="en-US" w:bidi="ar-SA"/>
      </w:rPr>
      <mc:AlternateContent>
        <mc:Choice Requires="wps">
          <w:drawing>
            <wp:anchor distT="0" distB="0" distL="114300" distR="114300" simplePos="0" relativeHeight="251667456" behindDoc="1" locked="0" layoutInCell="1" allowOverlap="1">
              <wp:simplePos x="0" y="0"/>
              <wp:positionH relativeFrom="page">
                <wp:posOffset>3521075</wp:posOffset>
              </wp:positionH>
              <wp:positionV relativeFrom="page">
                <wp:posOffset>9796145</wp:posOffset>
              </wp:positionV>
              <wp:extent cx="482600" cy="152400"/>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a:noFill/>
                      </a:ln>
                      <a:effectLst/>
                    </wps:spPr>
                    <wps:txbx>
                      <w:txbxContent>
                        <w:p>
                          <w:pPr>
                            <w:spacing w:before="3"/>
                            <w:rPr>
                              <w:sz w:val="18"/>
                            </w:rPr>
                          </w:pPr>
                        </w:p>
                      </w:txbxContent>
                    </wps:txbx>
                    <wps:bodyPr lIns="0" tIns="0" rIns="0" bIns="0" upright="1"/>
                  </wps:wsp>
                </a:graphicData>
              </a:graphic>
            </wp:anchor>
          </w:drawing>
        </mc:Choice>
        <mc:Fallback>
          <w:pict>
            <v:shape id="_x0000_s1026" o:spid="_x0000_s1026" o:spt="202" type="#_x0000_t202" style="position:absolute;left:0pt;margin-left:277.25pt;margin-top:771.35pt;height:12pt;width:38pt;mso-position-horizontal-relative:page;mso-position-vertical-relative:page;z-index:-251649024;mso-width-relative:page;mso-height-relative:page;" filled="f" stroked="f" coordsize="21600,21600" o:gfxdata="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PJX9pHaAAAADQEAAA8AAAAAAAAAAQAgAAAAIgAAAGRycy9kb3ducmV2Lnht&#10;bFBLAQIUABQAAAAIAIdO4kBAWoPGvgEAAIMDAAAOAAAAAAAAAAEAIAAAACkBAABkcnMvZTJvRG9j&#10;LnhtbFBLBQYAAAAABgAGAFkBAABZBQAAAAA=&#10;">
              <v:fill on="f" focussize="0,0"/>
              <v:stroke on="f"/>
              <v:imagedata o:title=""/>
              <o:lock v:ext="edit" aspectratio="f"/>
              <v:textbox inset="0mm,0mm,0mm,0mm">
                <w:txbxContent>
                  <w:p>
                    <w:pPr>
                      <w:spacing w:before="3"/>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lang w:val="en-US" w:bidi="ar-SA"/>
      </w:rPr>
      <mc:AlternateContent>
        <mc:Choice Requires="wps">
          <w:drawing>
            <wp:anchor distT="0" distB="0" distL="114300" distR="114300" simplePos="0" relativeHeight="251660288" behindDoc="1" locked="0" layoutInCell="1" allowOverlap="1">
              <wp:simplePos x="0" y="0"/>
              <wp:positionH relativeFrom="page">
                <wp:posOffset>2550160</wp:posOffset>
              </wp:positionH>
              <wp:positionV relativeFrom="page">
                <wp:posOffset>509905</wp:posOffset>
              </wp:positionV>
              <wp:extent cx="2458720" cy="18161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2458720" cy="181610"/>
                      </a:xfrm>
                      <a:prstGeom prst="rect">
                        <a:avLst/>
                      </a:prstGeom>
                      <a:noFill/>
                      <a:ln>
                        <a:noFill/>
                      </a:ln>
                      <a:effectLst/>
                    </wps:spPr>
                    <wps:txbx>
                      <w:txbxContent>
                        <w:p>
                          <w:pPr>
                            <w:jc w:val="both"/>
                            <w:rPr>
                              <w:lang w:val="en-US"/>
                            </w:rPr>
                          </w:pPr>
                          <w:r>
                            <w:rPr>
                              <w:rFonts w:hint="eastAsia"/>
                              <w:lang w:val="en-US"/>
                            </w:rPr>
                            <w:t>四川诚建工程咨询有限责任公司</w:t>
                          </w:r>
                        </w:p>
                      </w:txbxContent>
                    </wps:txbx>
                    <wps:bodyPr lIns="0" tIns="0" rIns="0" bIns="0" upright="1"/>
                  </wps:wsp>
                </a:graphicData>
              </a:graphic>
            </wp:anchor>
          </w:drawing>
        </mc:Choice>
        <mc:Fallback>
          <w:pict>
            <v:shape id="_x0000_s1026" o:spid="_x0000_s1026" o:spt="202" type="#_x0000_t202" style="position:absolute;left:0pt;margin-left:200.8pt;margin-top:40.15pt;height:14.3pt;width:193.6pt;mso-position-horizontal-relative:page;mso-position-vertical-relative:page;z-index:-251656192;mso-width-relative:page;mso-height-relative:page;" filled="f" stroked="f" coordsize="21600,21600" o:gfxdata="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Vrj4h9gAAAAKAQAADwAAAAAAAAABACAAAAAiAAAAZHJzL2Rvd25yZXYu&#10;eG1sUEsBAhQAFAAAAAgAh07iQPJ4WtXCAQAAggMAAA4AAAAAAAAAAQAgAAAAJwEAAGRycy9lMm9E&#10;b2MueG1sUEsFBgAAAAAGAAYAWQEAAFsFAAAAAA==&#10;">
              <v:fill on="f" focussize="0,0"/>
              <v:stroke on="f"/>
              <v:imagedata o:title=""/>
              <o:lock v:ext="edit" aspectratio="f"/>
              <v:textbox inset="0mm,0mm,0mm,0mm">
                <w:txbxContent>
                  <w:p>
                    <w:pPr>
                      <w:jc w:val="both"/>
                      <w:rPr>
                        <w:lang w:val="en-US"/>
                      </w:rPr>
                    </w:pPr>
                    <w:r>
                      <w:rPr>
                        <w:rFonts w:hint="eastAsia"/>
                        <w:lang w:val="en-US"/>
                      </w:rPr>
                      <w:t>四川诚建工程咨询有限责任公司</w:t>
                    </w:r>
                  </w:p>
                </w:txbxContent>
              </v:textbox>
            </v:shape>
          </w:pict>
        </mc:Fallback>
      </mc:AlternateContent>
    </w:r>
    <w:r>
      <w:rPr>
        <w:lang w:val="en-US" w:bidi="ar-SA"/>
      </w:rPr>
      <mc:AlternateContent>
        <mc:Choice Requires="wps">
          <w:drawing>
            <wp:anchor distT="0" distB="0" distL="114300" distR="114300" simplePos="0" relativeHeight="251659264" behindDoc="1" locked="0" layoutInCell="1" allowOverlap="1">
              <wp:simplePos x="0" y="0"/>
              <wp:positionH relativeFrom="page">
                <wp:posOffset>1140460</wp:posOffset>
              </wp:positionH>
              <wp:positionV relativeFrom="page">
                <wp:posOffset>705485</wp:posOffset>
              </wp:positionV>
              <wp:extent cx="5278120" cy="0"/>
              <wp:effectExtent l="0" t="0" r="0" b="0"/>
              <wp:wrapNone/>
              <wp:docPr id="96" name="直接连接符 96"/>
              <wp:cNvGraphicFramePr/>
              <a:graphic xmlns:a="http://schemas.openxmlformats.org/drawingml/2006/main">
                <a:graphicData uri="http://schemas.microsoft.com/office/word/2010/wordprocessingShape">
                  <wps:wsp>
                    <wps:cNvCnPr/>
                    <wps:spPr>
                      <a:xfrm>
                        <a:off x="0" y="0"/>
                        <a:ext cx="5278120" cy="0"/>
                      </a:xfrm>
                      <a:prstGeom prst="line">
                        <a:avLst/>
                      </a:prstGeom>
                      <a:ln w="9144"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89.8pt;margin-top:55.55pt;height:0pt;width:415.6pt;mso-position-horizontal-relative:page;mso-position-vertical-relative:page;z-index:-251657216;mso-width-relative:page;mso-height-relative:page;" filled="f" stroked="t" coordsize="21600,21600" o:gfxdata="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xFZAXTAAAADAEAAA8AAAAAAAAAAQAgAAAAIgAAAGRycy9kb3ducmV2LnhtbFBLAQIUABQAAAAI&#10;AIdO4kBITiuh8gEAAOgDAAAOAAAAAAAAAAEAIAAAACIBAABkcnMvZTJvRG9jLnhtbFBLBQYAAAAA&#10;BgAGAFkBAACGBQAAAAA=&#10;">
              <v:fill on="f" focussize="0,0"/>
              <v:stroke weight="0.72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lang w:val="en-US" w:bidi="ar-SA"/>
      </w:rPr>
      <mc:AlternateContent>
        <mc:Choice Requires="wps">
          <w:drawing>
            <wp:anchor distT="0" distB="0" distL="114300" distR="114300" simplePos="0" relativeHeight="251662336" behindDoc="1" locked="0" layoutInCell="1" allowOverlap="1">
              <wp:simplePos x="0" y="0"/>
              <wp:positionH relativeFrom="page">
                <wp:posOffset>2487295</wp:posOffset>
              </wp:positionH>
              <wp:positionV relativeFrom="page">
                <wp:posOffset>509905</wp:posOffset>
              </wp:positionV>
              <wp:extent cx="2353310" cy="174625"/>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2353310" cy="174625"/>
                      </a:xfrm>
                      <a:prstGeom prst="rect">
                        <a:avLst/>
                      </a:prstGeom>
                      <a:noFill/>
                      <a:ln>
                        <a:noFill/>
                      </a:ln>
                      <a:effectLst/>
                    </wps:spPr>
                    <wps:txbx>
                      <w:txbxContent>
                        <w:p>
                          <w:pPr>
                            <w:jc w:val="center"/>
                          </w:pPr>
                          <w:r>
                            <w:rPr>
                              <w:rFonts w:hint="eastAsia"/>
                            </w:rPr>
                            <w:t>四川诚建工程咨询有限责任公司</w:t>
                          </w:r>
                        </w:p>
                      </w:txbxContent>
                    </wps:txbx>
                    <wps:bodyPr lIns="0" tIns="0" rIns="0" bIns="0" upright="1"/>
                  </wps:wsp>
                </a:graphicData>
              </a:graphic>
            </wp:anchor>
          </w:drawing>
        </mc:Choice>
        <mc:Fallback>
          <w:pict>
            <v:shape id="_x0000_s1026" o:spid="_x0000_s1026" o:spt="202" type="#_x0000_t202" style="position:absolute;left:0pt;margin-left:195.85pt;margin-top:40.15pt;height:13.75pt;width:185.3pt;mso-position-horizontal-relative:page;mso-position-vertical-relative:page;z-index:-251654144;mso-width-relative:page;mso-height-relative:page;" filled="f" stroked="f" coordsize="21600,21600" o:gfxdata="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sdsN92QAAAAoBAAAPAAAAAAAAAAEAIAAAACIAAABkcnMvZG93bnJldi54&#10;bWxQSwECFAAUAAAACACHTuJA96YPWMABAACEAwAADgAAAAAAAAABACAAAAAoAQAAZHJzL2Uyb0Rv&#10;Yy54bWxQSwUGAAAAAAYABgBZAQAAWgUAAAAA&#10;">
              <v:fill on="f" focussize="0,0"/>
              <v:stroke on="f"/>
              <v:imagedata o:title=""/>
              <o:lock v:ext="edit" aspectratio="f"/>
              <v:textbox inset="0mm,0mm,0mm,0mm">
                <w:txbxContent>
                  <w:p>
                    <w:pPr>
                      <w:jc w:val="center"/>
                    </w:pPr>
                    <w:r>
                      <w:rPr>
                        <w:rFonts w:hint="eastAsia"/>
                      </w:rPr>
                      <w:t>四川诚建工程咨询有限责任公司</w:t>
                    </w:r>
                  </w:p>
                </w:txbxContent>
              </v:textbox>
            </v:shape>
          </w:pict>
        </mc:Fallback>
      </mc:AlternateContent>
    </w:r>
    <w:r>
      <w:rPr>
        <w:lang w:val="en-US" w:bidi="ar-SA"/>
      </w:rPr>
      <mc:AlternateContent>
        <mc:Choice Requires="wps">
          <w:drawing>
            <wp:anchor distT="0" distB="0" distL="114300" distR="114300" simplePos="0" relativeHeight="251661312" behindDoc="1" locked="0" layoutInCell="1" allowOverlap="1">
              <wp:simplePos x="0" y="0"/>
              <wp:positionH relativeFrom="page">
                <wp:posOffset>1140460</wp:posOffset>
              </wp:positionH>
              <wp:positionV relativeFrom="page">
                <wp:posOffset>705485</wp:posOffset>
              </wp:positionV>
              <wp:extent cx="5278120" cy="0"/>
              <wp:effectExtent l="0" t="0" r="0" b="0"/>
              <wp:wrapNone/>
              <wp:docPr id="100" name="直接连接符 100"/>
              <wp:cNvGraphicFramePr/>
              <a:graphic xmlns:a="http://schemas.openxmlformats.org/drawingml/2006/main">
                <a:graphicData uri="http://schemas.microsoft.com/office/word/2010/wordprocessingShape">
                  <wps:wsp>
                    <wps:cNvCnPr/>
                    <wps:spPr>
                      <a:xfrm>
                        <a:off x="0" y="0"/>
                        <a:ext cx="5278120" cy="0"/>
                      </a:xfrm>
                      <a:prstGeom prst="line">
                        <a:avLst/>
                      </a:prstGeom>
                      <a:ln w="9144"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89.8pt;margin-top:55.55pt;height:0pt;width:415.6pt;mso-position-horizontal-relative:page;mso-position-vertical-relative:page;z-index:-251655168;mso-width-relative:page;mso-height-relative:page;" filled="f" stroked="t" coordsize="21600,21600" o:gfxdata="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MRWQF0wAAAAwBAAAPAAAAAAAAAAEAIAAAACIAAABkcnMvZG93bnJldi54bWxQSwECFAAUAAAA&#10;CACHTuJA1chyY/MBAADqAwAADgAAAAAAAAABACAAAAAiAQAAZHJzL2Uyb0RvYy54bWxQSwUGAAAA&#10;AAYABgBZAQAAhwUAAAAA&#10;">
              <v:fill on="f" focussize="0,0"/>
              <v:stroke weight="0.72pt" color="#000000" joinstyle="round"/>
              <v:imagedata o:title=""/>
              <o:lock v:ext="edit" aspectratio="f"/>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p>
    <w:pPr>
      <w:pStyle w:val="2"/>
      <w:spacing w:line="14" w:lineRule="auto"/>
      <w:rPr>
        <w:sz w:val="20"/>
      </w:rPr>
    </w:pPr>
  </w:p>
  <w:p>
    <w:pPr>
      <w:pStyle w:val="2"/>
      <w:spacing w:line="14" w:lineRule="auto"/>
      <w:rPr>
        <w:sz w:val="20"/>
      </w:rPr>
    </w:pPr>
  </w:p>
  <w:p>
    <w:pPr>
      <w:pStyle w:val="2"/>
      <w:spacing w:line="14" w:lineRule="auto"/>
      <w:rPr>
        <w:sz w:val="20"/>
      </w:rPr>
    </w:pPr>
  </w:p>
  <w:p>
    <w:pPr>
      <w:pStyle w:val="2"/>
      <w:spacing w:line="14" w:lineRule="auto"/>
      <w:rPr>
        <w:sz w:val="20"/>
      </w:rPr>
    </w:pPr>
  </w:p>
  <w:p>
    <w:pPr>
      <w:pStyle w:val="2"/>
      <w:spacing w:line="14" w:lineRule="auto"/>
      <w:rPr>
        <w:sz w:val="20"/>
      </w:rPr>
    </w:pPr>
  </w:p>
  <w:p>
    <w:pPr>
      <w:pStyle w:val="2"/>
      <w:spacing w:line="14" w:lineRule="auto"/>
      <w:rPr>
        <w:sz w:val="20"/>
      </w:rPr>
    </w:pPr>
  </w:p>
  <w:p>
    <w:pPr>
      <w:pStyle w:val="2"/>
      <w:spacing w:line="14" w:lineRule="auto"/>
      <w:rPr>
        <w:sz w:val="20"/>
      </w:rPr>
    </w:pPr>
  </w:p>
  <w:p>
    <w:pPr>
      <w:pStyle w:val="2"/>
      <w:spacing w:line="14" w:lineRule="auto"/>
      <w:rPr>
        <w:sz w:val="20"/>
      </w:rPr>
    </w:pPr>
    <w:r>
      <w:rPr>
        <w:lang w:val="en-US" w:bidi="ar-SA"/>
      </w:rPr>
      <mc:AlternateContent>
        <mc:Choice Requires="wps">
          <w:drawing>
            <wp:anchor distT="0" distB="0" distL="114300" distR="114300" simplePos="0" relativeHeight="251663360" behindDoc="1" locked="0" layoutInCell="1" allowOverlap="1">
              <wp:simplePos x="0" y="0"/>
              <wp:positionH relativeFrom="page">
                <wp:posOffset>1143000</wp:posOffset>
              </wp:positionH>
              <wp:positionV relativeFrom="page">
                <wp:posOffset>740410</wp:posOffset>
              </wp:positionV>
              <wp:extent cx="5238750" cy="0"/>
              <wp:effectExtent l="0" t="0" r="0" b="0"/>
              <wp:wrapNone/>
              <wp:docPr id="105" name="直接连接符 105"/>
              <wp:cNvGraphicFramePr/>
              <a:graphic xmlns:a="http://schemas.openxmlformats.org/drawingml/2006/main">
                <a:graphicData uri="http://schemas.microsoft.com/office/word/2010/wordprocessingShape">
                  <wps:wsp>
                    <wps:cNvCnPr/>
                    <wps:spPr>
                      <a:xfrm>
                        <a:off x="0" y="0"/>
                        <a:ext cx="5238750" cy="0"/>
                      </a:xfrm>
                      <a:prstGeom prst="line">
                        <a:avLst/>
                      </a:prstGeom>
                      <a:ln w="6096"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0pt;margin-top:58.3pt;height:0pt;width:412.5pt;mso-position-horizontal-relative:page;mso-position-vertical-relative:page;z-index:-251653120;mso-width-relative:page;mso-height-relative:page;" filled="f" stroked="t" coordsize="21600,21600" o:gfxdata="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vp/utdYAAAAMAQAADwAAAAAAAAABACAAAAAiAAAAZHJzL2Rvd25yZXYueG1sUEsBAhQA&#10;FAAAAAgAh07iQIrblsD0AQAA6gMAAA4AAAAAAAAAAQAgAAAAJQEAAGRycy9lMm9Eb2MueG1sUEsF&#10;BgAAAAAGAAYAWQEAAIsFAAAAAA==&#10;">
              <v:fill on="f" focussize="0,0"/>
              <v:stroke weight="0.48pt" color="#000000" joinstyle="round"/>
              <v:imagedata o:title=""/>
              <o:lock v:ext="edit" aspectratio="f"/>
            </v:line>
          </w:pict>
        </mc:Fallback>
      </mc:AlternateContent>
    </w:r>
    <w:r>
      <w:rPr>
        <w:lang w:val="en-US" w:bidi="ar-SA"/>
      </w:rPr>
      <mc:AlternateContent>
        <mc:Choice Requires="wps">
          <w:drawing>
            <wp:anchor distT="0" distB="0" distL="114300" distR="114300" simplePos="0" relativeHeight="251664384" behindDoc="1" locked="0" layoutInCell="1" allowOverlap="1">
              <wp:simplePos x="0" y="0"/>
              <wp:positionH relativeFrom="page">
                <wp:posOffset>2606675</wp:posOffset>
              </wp:positionH>
              <wp:positionV relativeFrom="page">
                <wp:posOffset>549910</wp:posOffset>
              </wp:positionV>
              <wp:extent cx="2311400" cy="17780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2311400" cy="177800"/>
                      </a:xfrm>
                      <a:prstGeom prst="rect">
                        <a:avLst/>
                      </a:prstGeom>
                      <a:noFill/>
                      <a:ln>
                        <a:noFill/>
                      </a:ln>
                      <a:effectLst/>
                    </wps:spPr>
                    <wps:txbx>
                      <w:txbxContent>
                        <w:p>
                          <w:pPr>
                            <w:pStyle w:val="2"/>
                            <w:spacing w:line="280" w:lineRule="exact"/>
                            <w:ind w:left="20"/>
                          </w:pPr>
                          <w:r>
                            <w:rPr>
                              <w:rFonts w:hint="eastAsia"/>
                            </w:rPr>
                            <w:t>四川诚建工程咨询有限责任公司</w:t>
                          </w:r>
                        </w:p>
                      </w:txbxContent>
                    </wps:txbx>
                    <wps:bodyPr lIns="0" tIns="0" rIns="0" bIns="0" upright="1"/>
                  </wps:wsp>
                </a:graphicData>
              </a:graphic>
            </wp:anchor>
          </w:drawing>
        </mc:Choice>
        <mc:Fallback>
          <w:pict>
            <v:shape id="_x0000_s1026" o:spid="_x0000_s1026" o:spt="202" type="#_x0000_t202" style="position:absolute;left:0pt;margin-left:205.25pt;margin-top:43.3pt;height:14pt;width:182pt;mso-position-horizontal-relative:page;mso-position-vertical-relative:page;z-index:-251652096;mso-width-relative:page;mso-height-relative:page;" filled="f" stroked="f" coordsize="21600,21600" o:gfxdata="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K86oqtgAAAAKAQAADwAAAAAAAAABACAAAAAiAAAAZHJzL2Rvd25yZXYueG1s&#10;UEsBAhQAFAAAAAgAh07iQBVysea/AQAAhAMAAA4AAAAAAAAAAQAgAAAAJwEAAGRycy9lMm9Eb2Mu&#10;eG1sUEsFBgAAAAAGAAYAWQEAAFgFAAAAAA==&#10;">
              <v:fill on="f" focussize="0,0"/>
              <v:stroke on="f"/>
              <v:imagedata o:title=""/>
              <o:lock v:ext="edit" aspectratio="f"/>
              <v:textbox inset="0mm,0mm,0mm,0mm">
                <w:txbxContent>
                  <w:p>
                    <w:pPr>
                      <w:pStyle w:val="2"/>
                      <w:spacing w:line="280" w:lineRule="exact"/>
                      <w:ind w:left="20"/>
                    </w:pPr>
                    <w:r>
                      <w:rPr>
                        <w:rFonts w:hint="eastAsia"/>
                      </w:rPr>
                      <w:t>四川诚建工程咨询有限责任公司</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lang w:val="en-US" w:bidi="ar-SA"/>
      </w:rPr>
      <mc:AlternateContent>
        <mc:Choice Requires="wps">
          <w:drawing>
            <wp:anchor distT="0" distB="0" distL="114300" distR="114300" simplePos="0" relativeHeight="251665408" behindDoc="1" locked="0" layoutInCell="1" allowOverlap="1">
              <wp:simplePos x="0" y="0"/>
              <wp:positionH relativeFrom="page">
                <wp:posOffset>935355</wp:posOffset>
              </wp:positionH>
              <wp:positionV relativeFrom="page">
                <wp:posOffset>740410</wp:posOffset>
              </wp:positionV>
              <wp:extent cx="5652770" cy="0"/>
              <wp:effectExtent l="0" t="0" r="0" b="0"/>
              <wp:wrapNone/>
              <wp:docPr id="113" name="直接连接符 113"/>
              <wp:cNvGraphicFramePr/>
              <a:graphic xmlns:a="http://schemas.openxmlformats.org/drawingml/2006/main">
                <a:graphicData uri="http://schemas.microsoft.com/office/word/2010/wordprocessingShape">
                  <wps:wsp>
                    <wps:cNvCnPr/>
                    <wps:spPr>
                      <a:xfrm>
                        <a:off x="0" y="0"/>
                        <a:ext cx="5652770" cy="0"/>
                      </a:xfrm>
                      <a:prstGeom prst="line">
                        <a:avLst/>
                      </a:prstGeom>
                      <a:ln w="6096"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73.65pt;margin-top:58.3pt;height:0pt;width:445.1pt;mso-position-horizontal-relative:page;mso-position-vertical-relative:page;z-index:-251651072;mso-width-relative:page;mso-height-relative:page;" filled="f" stroked="t" coordsize="21600,21600" o:gfxdata="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rUGoytkAAAAMAQAADwAAAAAAAAABACAAAAAiAAAAZHJzL2Rvd25yZXYueG1sUEsB&#10;AhQAFAAAAAgAh07iQCeKZbD0AQAA6gMAAA4AAAAAAAAAAQAgAAAAKAEAAGRycy9lMm9Eb2MueG1s&#10;UEsFBgAAAAAGAAYAWQEAAI4FAAAAAA==&#10;">
              <v:fill on="f" focussize="0,0"/>
              <v:stroke weight="0.48pt" color="#000000" joinstyle="round"/>
              <v:imagedata o:title=""/>
              <o:lock v:ext="edit" aspectratio="f"/>
            </v:line>
          </w:pict>
        </mc:Fallback>
      </mc:AlternateContent>
    </w:r>
    <w:r>
      <w:rPr>
        <w:lang w:val="en-US" w:bidi="ar-SA"/>
      </w:rPr>
      <mc:AlternateContent>
        <mc:Choice Requires="wps">
          <w:drawing>
            <wp:anchor distT="0" distB="0" distL="114300" distR="114300" simplePos="0" relativeHeight="251666432" behindDoc="1" locked="0" layoutInCell="1" allowOverlap="1">
              <wp:simplePos x="0" y="0"/>
              <wp:positionH relativeFrom="page">
                <wp:posOffset>2606675</wp:posOffset>
              </wp:positionH>
              <wp:positionV relativeFrom="page">
                <wp:posOffset>549910</wp:posOffset>
              </wp:positionV>
              <wp:extent cx="2311400" cy="17780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2311400" cy="177800"/>
                      </a:xfrm>
                      <a:prstGeom prst="rect">
                        <a:avLst/>
                      </a:prstGeom>
                      <a:noFill/>
                      <a:ln>
                        <a:noFill/>
                      </a:ln>
                      <a:effectLst/>
                    </wps:spPr>
                    <wps:txbx>
                      <w:txbxContent>
                        <w:p>
                          <w:pPr>
                            <w:pStyle w:val="2"/>
                            <w:spacing w:line="280" w:lineRule="exact"/>
                            <w:ind w:left="20"/>
                          </w:pPr>
                          <w:r>
                            <w:rPr>
                              <w:rFonts w:hint="eastAsia"/>
                            </w:rPr>
                            <w:t>四川诚建工程咨询有限责任公司</w:t>
                          </w:r>
                        </w:p>
                      </w:txbxContent>
                    </wps:txbx>
                    <wps:bodyPr lIns="0" tIns="0" rIns="0" bIns="0" upright="1"/>
                  </wps:wsp>
                </a:graphicData>
              </a:graphic>
            </wp:anchor>
          </w:drawing>
        </mc:Choice>
        <mc:Fallback>
          <w:pict>
            <v:shape id="_x0000_s1026" o:spid="_x0000_s1026" o:spt="202" type="#_x0000_t202" style="position:absolute;left:0pt;margin-left:205.25pt;margin-top:43.3pt;height:14pt;width:182pt;mso-position-horizontal-relative:page;mso-position-vertical-relative:page;z-index:-251650048;mso-width-relative:page;mso-height-relative:page;" filled="f" stroked="f" coordsize="21600,21600" o:gfxdata="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rzqiq2AAAAAoBAAAPAAAAAAAAAAEAIAAAACIAAABkcnMvZG93bnJldi54bWxQ&#10;SwECFAAUAAAACACHTuJAAkNWaL4BAACEAwAADgAAAAAAAAABACAAAAAnAQAAZHJzL2Uyb0RvYy54&#10;bWxQSwUGAAAAAAYABgBZAQAAVwUAAAAA&#10;">
              <v:fill on="f" focussize="0,0"/>
              <v:stroke on="f"/>
              <v:imagedata o:title=""/>
              <o:lock v:ext="edit" aspectratio="f"/>
              <v:textbox inset="0mm,0mm,0mm,0mm">
                <w:txbxContent>
                  <w:p>
                    <w:pPr>
                      <w:pStyle w:val="2"/>
                      <w:spacing w:line="280" w:lineRule="exact"/>
                      <w:ind w:left="20"/>
                    </w:pPr>
                    <w:r>
                      <w:rPr>
                        <w:rFonts w:hint="eastAsia"/>
                      </w:rPr>
                      <w:t>四川诚建工程咨询有限责任公司</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decimal"/>
      <w:lvlText w:val="%1."/>
      <w:lvlJc w:val="left"/>
      <w:pPr>
        <w:ind w:left="253" w:hanging="181"/>
        <w:jc w:val="left"/>
      </w:pPr>
      <w:rPr>
        <w:rFonts w:hint="default" w:ascii="宋体" w:hAnsi="宋体" w:eastAsia="宋体" w:cs="宋体"/>
        <w:w w:val="100"/>
        <w:sz w:val="24"/>
        <w:szCs w:val="24"/>
        <w:lang w:val="zh-CN" w:eastAsia="zh-CN" w:bidi="zh-CN"/>
      </w:rPr>
    </w:lvl>
    <w:lvl w:ilvl="1" w:tentative="0">
      <w:start w:val="0"/>
      <w:numFmt w:val="bullet"/>
      <w:lvlText w:val="•"/>
      <w:lvlJc w:val="left"/>
      <w:pPr>
        <w:ind w:left="1207" w:hanging="181"/>
      </w:pPr>
      <w:rPr>
        <w:rFonts w:hint="default"/>
        <w:lang w:val="zh-CN" w:eastAsia="zh-CN" w:bidi="zh-CN"/>
      </w:rPr>
    </w:lvl>
    <w:lvl w:ilvl="2" w:tentative="0">
      <w:start w:val="0"/>
      <w:numFmt w:val="bullet"/>
      <w:lvlText w:val="•"/>
      <w:lvlJc w:val="left"/>
      <w:pPr>
        <w:ind w:left="2154" w:hanging="181"/>
      </w:pPr>
      <w:rPr>
        <w:rFonts w:hint="default"/>
        <w:lang w:val="zh-CN" w:eastAsia="zh-CN" w:bidi="zh-CN"/>
      </w:rPr>
    </w:lvl>
    <w:lvl w:ilvl="3" w:tentative="0">
      <w:start w:val="0"/>
      <w:numFmt w:val="bullet"/>
      <w:lvlText w:val="•"/>
      <w:lvlJc w:val="left"/>
      <w:pPr>
        <w:ind w:left="3101" w:hanging="181"/>
      </w:pPr>
      <w:rPr>
        <w:rFonts w:hint="default"/>
        <w:lang w:val="zh-CN" w:eastAsia="zh-CN" w:bidi="zh-CN"/>
      </w:rPr>
    </w:lvl>
    <w:lvl w:ilvl="4" w:tentative="0">
      <w:start w:val="0"/>
      <w:numFmt w:val="bullet"/>
      <w:lvlText w:val="•"/>
      <w:lvlJc w:val="left"/>
      <w:pPr>
        <w:ind w:left="4048" w:hanging="181"/>
      </w:pPr>
      <w:rPr>
        <w:rFonts w:hint="default"/>
        <w:lang w:val="zh-CN" w:eastAsia="zh-CN" w:bidi="zh-CN"/>
      </w:rPr>
    </w:lvl>
    <w:lvl w:ilvl="5" w:tentative="0">
      <w:start w:val="0"/>
      <w:numFmt w:val="bullet"/>
      <w:lvlText w:val="•"/>
      <w:lvlJc w:val="left"/>
      <w:pPr>
        <w:ind w:left="4995" w:hanging="181"/>
      </w:pPr>
      <w:rPr>
        <w:rFonts w:hint="default"/>
        <w:lang w:val="zh-CN" w:eastAsia="zh-CN" w:bidi="zh-CN"/>
      </w:rPr>
    </w:lvl>
    <w:lvl w:ilvl="6" w:tentative="0">
      <w:start w:val="0"/>
      <w:numFmt w:val="bullet"/>
      <w:lvlText w:val="•"/>
      <w:lvlJc w:val="left"/>
      <w:pPr>
        <w:ind w:left="5942" w:hanging="181"/>
      </w:pPr>
      <w:rPr>
        <w:rFonts w:hint="default"/>
        <w:lang w:val="zh-CN" w:eastAsia="zh-CN" w:bidi="zh-CN"/>
      </w:rPr>
    </w:lvl>
    <w:lvl w:ilvl="7" w:tentative="0">
      <w:start w:val="0"/>
      <w:numFmt w:val="bullet"/>
      <w:lvlText w:val="•"/>
      <w:lvlJc w:val="left"/>
      <w:pPr>
        <w:ind w:left="6889" w:hanging="181"/>
      </w:pPr>
      <w:rPr>
        <w:rFonts w:hint="default"/>
        <w:lang w:val="zh-CN" w:eastAsia="zh-CN" w:bidi="zh-CN"/>
      </w:rPr>
    </w:lvl>
    <w:lvl w:ilvl="8" w:tentative="0">
      <w:start w:val="0"/>
      <w:numFmt w:val="bullet"/>
      <w:lvlText w:val="•"/>
      <w:lvlJc w:val="left"/>
      <w:pPr>
        <w:ind w:left="7836" w:hanging="181"/>
      </w:pPr>
      <w:rPr>
        <w:rFonts w:hint="default"/>
        <w:lang w:val="zh-CN" w:eastAsia="zh-CN" w:bidi="zh-CN"/>
      </w:rPr>
    </w:lvl>
  </w:abstractNum>
  <w:abstractNum w:abstractNumId="1">
    <w:nsid w:val="9239341B"/>
    <w:multiLevelType w:val="multilevel"/>
    <w:tmpl w:val="9239341B"/>
    <w:lvl w:ilvl="0" w:tentative="0">
      <w:start w:val="1"/>
      <w:numFmt w:val="decimal"/>
      <w:lvlText w:val="（%1）"/>
      <w:lvlJc w:val="left"/>
      <w:pPr>
        <w:ind w:left="1818"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622" w:hanging="601"/>
      </w:pPr>
      <w:rPr>
        <w:rFonts w:hint="default"/>
        <w:lang w:val="zh-CN" w:eastAsia="zh-CN" w:bidi="zh-CN"/>
      </w:rPr>
    </w:lvl>
    <w:lvl w:ilvl="2" w:tentative="0">
      <w:start w:val="0"/>
      <w:numFmt w:val="bullet"/>
      <w:lvlText w:val="•"/>
      <w:lvlJc w:val="left"/>
      <w:pPr>
        <w:ind w:left="3425" w:hanging="601"/>
      </w:pPr>
      <w:rPr>
        <w:rFonts w:hint="default"/>
        <w:lang w:val="zh-CN" w:eastAsia="zh-CN" w:bidi="zh-CN"/>
      </w:rPr>
    </w:lvl>
    <w:lvl w:ilvl="3" w:tentative="0">
      <w:start w:val="0"/>
      <w:numFmt w:val="bullet"/>
      <w:lvlText w:val="•"/>
      <w:lvlJc w:val="left"/>
      <w:pPr>
        <w:ind w:left="4227" w:hanging="601"/>
      </w:pPr>
      <w:rPr>
        <w:rFonts w:hint="default"/>
        <w:lang w:val="zh-CN" w:eastAsia="zh-CN" w:bidi="zh-CN"/>
      </w:rPr>
    </w:lvl>
    <w:lvl w:ilvl="4" w:tentative="0">
      <w:start w:val="0"/>
      <w:numFmt w:val="bullet"/>
      <w:lvlText w:val="•"/>
      <w:lvlJc w:val="left"/>
      <w:pPr>
        <w:ind w:left="5030" w:hanging="601"/>
      </w:pPr>
      <w:rPr>
        <w:rFonts w:hint="default"/>
        <w:lang w:val="zh-CN" w:eastAsia="zh-CN" w:bidi="zh-CN"/>
      </w:rPr>
    </w:lvl>
    <w:lvl w:ilvl="5" w:tentative="0">
      <w:start w:val="0"/>
      <w:numFmt w:val="bullet"/>
      <w:lvlText w:val="•"/>
      <w:lvlJc w:val="left"/>
      <w:pPr>
        <w:ind w:left="5833" w:hanging="601"/>
      </w:pPr>
      <w:rPr>
        <w:rFonts w:hint="default"/>
        <w:lang w:val="zh-CN" w:eastAsia="zh-CN" w:bidi="zh-CN"/>
      </w:rPr>
    </w:lvl>
    <w:lvl w:ilvl="6" w:tentative="0">
      <w:start w:val="0"/>
      <w:numFmt w:val="bullet"/>
      <w:lvlText w:val="•"/>
      <w:lvlJc w:val="left"/>
      <w:pPr>
        <w:ind w:left="6635" w:hanging="601"/>
      </w:pPr>
      <w:rPr>
        <w:rFonts w:hint="default"/>
        <w:lang w:val="zh-CN" w:eastAsia="zh-CN" w:bidi="zh-CN"/>
      </w:rPr>
    </w:lvl>
    <w:lvl w:ilvl="7" w:tentative="0">
      <w:start w:val="0"/>
      <w:numFmt w:val="bullet"/>
      <w:lvlText w:val="•"/>
      <w:lvlJc w:val="left"/>
      <w:pPr>
        <w:ind w:left="7438" w:hanging="601"/>
      </w:pPr>
      <w:rPr>
        <w:rFonts w:hint="default"/>
        <w:lang w:val="zh-CN" w:eastAsia="zh-CN" w:bidi="zh-CN"/>
      </w:rPr>
    </w:lvl>
    <w:lvl w:ilvl="8" w:tentative="0">
      <w:start w:val="0"/>
      <w:numFmt w:val="bullet"/>
      <w:lvlText w:val="•"/>
      <w:lvlJc w:val="left"/>
      <w:pPr>
        <w:ind w:left="8240" w:hanging="601"/>
      </w:pPr>
      <w:rPr>
        <w:rFonts w:hint="default"/>
        <w:lang w:val="zh-CN" w:eastAsia="zh-CN" w:bidi="zh-CN"/>
      </w:rPr>
    </w:lvl>
  </w:abstractNum>
  <w:abstractNum w:abstractNumId="2">
    <w:nsid w:val="9288B902"/>
    <w:multiLevelType w:val="multilevel"/>
    <w:tmpl w:val="9288B902"/>
    <w:lvl w:ilvl="0" w:tentative="0">
      <w:start w:val="1"/>
      <w:numFmt w:val="decimal"/>
      <w:lvlText w:val="（%1）"/>
      <w:lvlJc w:val="left"/>
      <w:pPr>
        <w:ind w:left="1334"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179" w:hanging="601"/>
      </w:pPr>
      <w:rPr>
        <w:rFonts w:hint="default"/>
        <w:lang w:val="zh-CN" w:eastAsia="zh-CN" w:bidi="zh-CN"/>
      </w:rPr>
    </w:lvl>
    <w:lvl w:ilvl="2" w:tentative="0">
      <w:start w:val="0"/>
      <w:numFmt w:val="bullet"/>
      <w:lvlText w:val="•"/>
      <w:lvlJc w:val="left"/>
      <w:pPr>
        <w:ind w:left="3018" w:hanging="601"/>
      </w:pPr>
      <w:rPr>
        <w:rFonts w:hint="default"/>
        <w:lang w:val="zh-CN" w:eastAsia="zh-CN" w:bidi="zh-CN"/>
      </w:rPr>
    </w:lvl>
    <w:lvl w:ilvl="3" w:tentative="0">
      <w:start w:val="0"/>
      <w:numFmt w:val="bullet"/>
      <w:lvlText w:val="•"/>
      <w:lvlJc w:val="left"/>
      <w:pPr>
        <w:ind w:left="3857" w:hanging="601"/>
      </w:pPr>
      <w:rPr>
        <w:rFonts w:hint="default"/>
        <w:lang w:val="zh-CN" w:eastAsia="zh-CN" w:bidi="zh-CN"/>
      </w:rPr>
    </w:lvl>
    <w:lvl w:ilvl="4" w:tentative="0">
      <w:start w:val="0"/>
      <w:numFmt w:val="bullet"/>
      <w:lvlText w:val="•"/>
      <w:lvlJc w:val="left"/>
      <w:pPr>
        <w:ind w:left="4696" w:hanging="601"/>
      </w:pPr>
      <w:rPr>
        <w:rFonts w:hint="default"/>
        <w:lang w:val="zh-CN" w:eastAsia="zh-CN" w:bidi="zh-CN"/>
      </w:rPr>
    </w:lvl>
    <w:lvl w:ilvl="5" w:tentative="0">
      <w:start w:val="0"/>
      <w:numFmt w:val="bullet"/>
      <w:lvlText w:val="•"/>
      <w:lvlJc w:val="left"/>
      <w:pPr>
        <w:ind w:left="5535" w:hanging="601"/>
      </w:pPr>
      <w:rPr>
        <w:rFonts w:hint="default"/>
        <w:lang w:val="zh-CN" w:eastAsia="zh-CN" w:bidi="zh-CN"/>
      </w:rPr>
    </w:lvl>
    <w:lvl w:ilvl="6" w:tentative="0">
      <w:start w:val="0"/>
      <w:numFmt w:val="bullet"/>
      <w:lvlText w:val="•"/>
      <w:lvlJc w:val="left"/>
      <w:pPr>
        <w:ind w:left="6374" w:hanging="601"/>
      </w:pPr>
      <w:rPr>
        <w:rFonts w:hint="default"/>
        <w:lang w:val="zh-CN" w:eastAsia="zh-CN" w:bidi="zh-CN"/>
      </w:rPr>
    </w:lvl>
    <w:lvl w:ilvl="7" w:tentative="0">
      <w:start w:val="0"/>
      <w:numFmt w:val="bullet"/>
      <w:lvlText w:val="•"/>
      <w:lvlJc w:val="left"/>
      <w:pPr>
        <w:ind w:left="7213" w:hanging="601"/>
      </w:pPr>
      <w:rPr>
        <w:rFonts w:hint="default"/>
        <w:lang w:val="zh-CN" w:eastAsia="zh-CN" w:bidi="zh-CN"/>
      </w:rPr>
    </w:lvl>
    <w:lvl w:ilvl="8" w:tentative="0">
      <w:start w:val="0"/>
      <w:numFmt w:val="bullet"/>
      <w:lvlText w:val="•"/>
      <w:lvlJc w:val="left"/>
      <w:pPr>
        <w:ind w:left="8052" w:hanging="601"/>
      </w:pPr>
      <w:rPr>
        <w:rFonts w:hint="default"/>
        <w:lang w:val="zh-CN" w:eastAsia="zh-CN" w:bidi="zh-CN"/>
      </w:rPr>
    </w:lvl>
  </w:abstractNum>
  <w:abstractNum w:abstractNumId="3">
    <w:nsid w:val="9A8E8FC0"/>
    <w:multiLevelType w:val="multilevel"/>
    <w:tmpl w:val="9A8E8FC0"/>
    <w:lvl w:ilvl="0" w:tentative="0">
      <w:start w:val="1"/>
      <w:numFmt w:val="decimal"/>
      <w:lvlText w:val="（%1）"/>
      <w:lvlJc w:val="left"/>
      <w:pPr>
        <w:tabs>
          <w:tab w:val="left" w:pos="420"/>
        </w:tabs>
        <w:ind w:left="1754" w:hanging="1754"/>
        <w:jc w:val="left"/>
      </w:pPr>
      <w:rPr>
        <w:rFonts w:hint="default" w:ascii="宋体" w:hAnsi="宋体" w:eastAsia="宋体" w:cs="宋体"/>
        <w:w w:val="100"/>
        <w:sz w:val="22"/>
        <w:szCs w:val="22"/>
        <w:lang w:val="zh-CN" w:eastAsia="zh-CN" w:bidi="zh-CN"/>
      </w:rPr>
    </w:lvl>
    <w:lvl w:ilvl="1" w:tentative="0">
      <w:start w:val="0"/>
      <w:numFmt w:val="bullet"/>
      <w:lvlText w:val="•"/>
      <w:lvlJc w:val="left"/>
      <w:pPr>
        <w:tabs>
          <w:tab w:val="left" w:pos="420"/>
        </w:tabs>
        <w:ind w:left="2599" w:hanging="601"/>
      </w:pPr>
      <w:rPr>
        <w:rFonts w:hint="default"/>
        <w:lang w:val="zh-CN" w:eastAsia="zh-CN" w:bidi="zh-CN"/>
      </w:rPr>
    </w:lvl>
    <w:lvl w:ilvl="2" w:tentative="0">
      <w:start w:val="0"/>
      <w:numFmt w:val="bullet"/>
      <w:lvlText w:val="•"/>
      <w:lvlJc w:val="left"/>
      <w:pPr>
        <w:tabs>
          <w:tab w:val="left" w:pos="420"/>
        </w:tabs>
        <w:ind w:left="3438" w:hanging="601"/>
      </w:pPr>
      <w:rPr>
        <w:rFonts w:hint="default"/>
        <w:lang w:val="zh-CN" w:eastAsia="zh-CN" w:bidi="zh-CN"/>
      </w:rPr>
    </w:lvl>
    <w:lvl w:ilvl="3" w:tentative="0">
      <w:start w:val="0"/>
      <w:numFmt w:val="bullet"/>
      <w:lvlText w:val="•"/>
      <w:lvlJc w:val="left"/>
      <w:pPr>
        <w:tabs>
          <w:tab w:val="left" w:pos="420"/>
        </w:tabs>
        <w:ind w:left="4277" w:hanging="601"/>
      </w:pPr>
      <w:rPr>
        <w:rFonts w:hint="default"/>
        <w:lang w:val="zh-CN" w:eastAsia="zh-CN" w:bidi="zh-CN"/>
      </w:rPr>
    </w:lvl>
    <w:lvl w:ilvl="4" w:tentative="0">
      <w:start w:val="0"/>
      <w:numFmt w:val="bullet"/>
      <w:lvlText w:val="•"/>
      <w:lvlJc w:val="left"/>
      <w:pPr>
        <w:tabs>
          <w:tab w:val="left" w:pos="420"/>
        </w:tabs>
        <w:ind w:left="5116" w:hanging="601"/>
      </w:pPr>
      <w:rPr>
        <w:rFonts w:hint="default"/>
        <w:lang w:val="zh-CN" w:eastAsia="zh-CN" w:bidi="zh-CN"/>
      </w:rPr>
    </w:lvl>
    <w:lvl w:ilvl="5" w:tentative="0">
      <w:start w:val="0"/>
      <w:numFmt w:val="bullet"/>
      <w:lvlText w:val="•"/>
      <w:lvlJc w:val="left"/>
      <w:pPr>
        <w:tabs>
          <w:tab w:val="left" w:pos="420"/>
        </w:tabs>
        <w:ind w:left="5955" w:hanging="601"/>
      </w:pPr>
      <w:rPr>
        <w:rFonts w:hint="default"/>
        <w:lang w:val="zh-CN" w:eastAsia="zh-CN" w:bidi="zh-CN"/>
      </w:rPr>
    </w:lvl>
    <w:lvl w:ilvl="6" w:tentative="0">
      <w:start w:val="0"/>
      <w:numFmt w:val="bullet"/>
      <w:lvlText w:val="•"/>
      <w:lvlJc w:val="left"/>
      <w:pPr>
        <w:tabs>
          <w:tab w:val="left" w:pos="420"/>
        </w:tabs>
        <w:ind w:left="6794" w:hanging="601"/>
      </w:pPr>
      <w:rPr>
        <w:rFonts w:hint="default"/>
        <w:lang w:val="zh-CN" w:eastAsia="zh-CN" w:bidi="zh-CN"/>
      </w:rPr>
    </w:lvl>
    <w:lvl w:ilvl="7" w:tentative="0">
      <w:start w:val="0"/>
      <w:numFmt w:val="bullet"/>
      <w:lvlText w:val="•"/>
      <w:lvlJc w:val="left"/>
      <w:pPr>
        <w:tabs>
          <w:tab w:val="left" w:pos="420"/>
        </w:tabs>
        <w:ind w:left="7633" w:hanging="601"/>
      </w:pPr>
      <w:rPr>
        <w:rFonts w:hint="default"/>
        <w:lang w:val="zh-CN" w:eastAsia="zh-CN" w:bidi="zh-CN"/>
      </w:rPr>
    </w:lvl>
    <w:lvl w:ilvl="8" w:tentative="0">
      <w:start w:val="0"/>
      <w:numFmt w:val="bullet"/>
      <w:lvlText w:val="•"/>
      <w:lvlJc w:val="left"/>
      <w:pPr>
        <w:tabs>
          <w:tab w:val="left" w:pos="420"/>
        </w:tabs>
        <w:ind w:left="8472" w:hanging="601"/>
      </w:pPr>
      <w:rPr>
        <w:rFonts w:hint="default"/>
        <w:lang w:val="zh-CN" w:eastAsia="zh-CN" w:bidi="zh-CN"/>
      </w:rPr>
    </w:lvl>
  </w:abstractNum>
  <w:abstractNum w:abstractNumId="4">
    <w:nsid w:val="B0F1ACD9"/>
    <w:multiLevelType w:val="multilevel"/>
    <w:tmpl w:val="B0F1ACD9"/>
    <w:lvl w:ilvl="0" w:tentative="0">
      <w:start w:val="1"/>
      <w:numFmt w:val="decimal"/>
      <w:lvlText w:val="%1."/>
      <w:lvlJc w:val="left"/>
      <w:pPr>
        <w:ind w:left="967" w:hanging="244"/>
        <w:jc w:val="left"/>
      </w:pPr>
      <w:rPr>
        <w:rFonts w:hint="default"/>
        <w:b/>
        <w:bCs/>
        <w:spacing w:val="-3"/>
        <w:w w:val="99"/>
        <w:lang w:val="zh-CN" w:eastAsia="zh-CN" w:bidi="zh-CN"/>
      </w:rPr>
    </w:lvl>
    <w:lvl w:ilvl="1" w:tentative="0">
      <w:start w:val="1"/>
      <w:numFmt w:val="decimal"/>
      <w:lvlText w:val="%1.%2"/>
      <w:lvlJc w:val="left"/>
      <w:pPr>
        <w:ind w:left="253" w:hanging="480"/>
        <w:jc w:val="left"/>
      </w:pPr>
      <w:rPr>
        <w:rFonts w:hint="default" w:ascii="宋体" w:hAnsi="宋体" w:eastAsia="宋体" w:cs="宋体"/>
        <w:spacing w:val="-13"/>
        <w:w w:val="100"/>
        <w:sz w:val="24"/>
        <w:szCs w:val="24"/>
        <w:lang w:val="zh-CN" w:eastAsia="zh-CN" w:bidi="zh-CN"/>
      </w:rPr>
    </w:lvl>
    <w:lvl w:ilvl="2" w:tentative="0">
      <w:start w:val="1"/>
      <w:numFmt w:val="decimal"/>
      <w:lvlText w:val="%1.%2.%3"/>
      <w:lvlJc w:val="left"/>
      <w:pPr>
        <w:ind w:left="253" w:hanging="720"/>
        <w:jc w:val="left"/>
      </w:pPr>
      <w:rPr>
        <w:rFonts w:hint="default" w:ascii="宋体" w:hAnsi="宋体" w:eastAsia="宋体" w:cs="宋体"/>
        <w:spacing w:val="-13"/>
        <w:w w:val="100"/>
        <w:sz w:val="24"/>
        <w:szCs w:val="24"/>
        <w:lang w:val="zh-CN" w:eastAsia="zh-CN" w:bidi="zh-CN"/>
      </w:rPr>
    </w:lvl>
    <w:lvl w:ilvl="3" w:tentative="0">
      <w:start w:val="0"/>
      <w:numFmt w:val="bullet"/>
      <w:lvlText w:val="•"/>
      <w:lvlJc w:val="left"/>
      <w:pPr>
        <w:ind w:left="1380" w:hanging="720"/>
      </w:pPr>
      <w:rPr>
        <w:rFonts w:hint="default"/>
        <w:lang w:val="zh-CN" w:eastAsia="zh-CN" w:bidi="zh-CN"/>
      </w:rPr>
    </w:lvl>
    <w:lvl w:ilvl="4" w:tentative="0">
      <w:start w:val="0"/>
      <w:numFmt w:val="bullet"/>
      <w:lvlText w:val="•"/>
      <w:lvlJc w:val="left"/>
      <w:pPr>
        <w:ind w:left="2572" w:hanging="720"/>
      </w:pPr>
      <w:rPr>
        <w:rFonts w:hint="default"/>
        <w:lang w:val="zh-CN" w:eastAsia="zh-CN" w:bidi="zh-CN"/>
      </w:rPr>
    </w:lvl>
    <w:lvl w:ilvl="5" w:tentative="0">
      <w:start w:val="0"/>
      <w:numFmt w:val="bullet"/>
      <w:lvlText w:val="•"/>
      <w:lvlJc w:val="left"/>
      <w:pPr>
        <w:ind w:left="3765" w:hanging="720"/>
      </w:pPr>
      <w:rPr>
        <w:rFonts w:hint="default"/>
        <w:lang w:val="zh-CN" w:eastAsia="zh-CN" w:bidi="zh-CN"/>
      </w:rPr>
    </w:lvl>
    <w:lvl w:ilvl="6" w:tentative="0">
      <w:start w:val="0"/>
      <w:numFmt w:val="bullet"/>
      <w:lvlText w:val="•"/>
      <w:lvlJc w:val="left"/>
      <w:pPr>
        <w:ind w:left="4958" w:hanging="720"/>
      </w:pPr>
      <w:rPr>
        <w:rFonts w:hint="default"/>
        <w:lang w:val="zh-CN" w:eastAsia="zh-CN" w:bidi="zh-CN"/>
      </w:rPr>
    </w:lvl>
    <w:lvl w:ilvl="7" w:tentative="0">
      <w:start w:val="0"/>
      <w:numFmt w:val="bullet"/>
      <w:lvlText w:val="•"/>
      <w:lvlJc w:val="left"/>
      <w:pPr>
        <w:ind w:left="6151" w:hanging="720"/>
      </w:pPr>
      <w:rPr>
        <w:rFonts w:hint="default"/>
        <w:lang w:val="zh-CN" w:eastAsia="zh-CN" w:bidi="zh-CN"/>
      </w:rPr>
    </w:lvl>
    <w:lvl w:ilvl="8" w:tentative="0">
      <w:start w:val="0"/>
      <w:numFmt w:val="bullet"/>
      <w:lvlText w:val="•"/>
      <w:lvlJc w:val="left"/>
      <w:pPr>
        <w:ind w:left="7344" w:hanging="720"/>
      </w:pPr>
      <w:rPr>
        <w:rFonts w:hint="default"/>
        <w:lang w:val="zh-CN" w:eastAsia="zh-CN" w:bidi="zh-CN"/>
      </w:rPr>
    </w:lvl>
  </w:abstractNum>
  <w:abstractNum w:abstractNumId="5">
    <w:nsid w:val="B5E306ED"/>
    <w:multiLevelType w:val="multilevel"/>
    <w:tmpl w:val="B5E306ED"/>
    <w:lvl w:ilvl="0" w:tentative="0">
      <w:start w:val="1"/>
      <w:numFmt w:val="decimal"/>
      <w:lvlText w:val="%1."/>
      <w:lvlJc w:val="left"/>
      <w:pPr>
        <w:ind w:left="1458" w:hanging="241"/>
        <w:jc w:val="left"/>
      </w:pPr>
      <w:rPr>
        <w:rFonts w:hint="default" w:ascii="宋体" w:hAnsi="宋体" w:eastAsia="宋体" w:cs="宋体"/>
        <w:b/>
        <w:bCs/>
        <w:w w:val="99"/>
        <w:sz w:val="24"/>
        <w:szCs w:val="24"/>
        <w:lang w:val="zh-CN" w:eastAsia="zh-CN" w:bidi="zh-CN"/>
      </w:rPr>
    </w:lvl>
    <w:lvl w:ilvl="1" w:tentative="0">
      <w:start w:val="1"/>
      <w:numFmt w:val="decimal"/>
      <w:lvlText w:val="%1.%2"/>
      <w:lvlJc w:val="left"/>
      <w:pPr>
        <w:ind w:left="1697" w:hanging="48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700" w:hanging="480"/>
      </w:pPr>
      <w:rPr>
        <w:rFonts w:hint="default"/>
        <w:lang w:val="zh-CN" w:eastAsia="zh-CN" w:bidi="zh-CN"/>
      </w:rPr>
    </w:lvl>
    <w:lvl w:ilvl="3" w:tentative="0">
      <w:start w:val="0"/>
      <w:numFmt w:val="bullet"/>
      <w:lvlText w:val="•"/>
      <w:lvlJc w:val="left"/>
      <w:pPr>
        <w:ind w:left="2718" w:hanging="480"/>
      </w:pPr>
      <w:rPr>
        <w:rFonts w:hint="default"/>
        <w:lang w:val="zh-CN" w:eastAsia="zh-CN" w:bidi="zh-CN"/>
      </w:rPr>
    </w:lvl>
    <w:lvl w:ilvl="4" w:tentative="0">
      <w:start w:val="0"/>
      <w:numFmt w:val="bullet"/>
      <w:lvlText w:val="•"/>
      <w:lvlJc w:val="left"/>
      <w:pPr>
        <w:ind w:left="3736" w:hanging="480"/>
      </w:pPr>
      <w:rPr>
        <w:rFonts w:hint="default"/>
        <w:lang w:val="zh-CN" w:eastAsia="zh-CN" w:bidi="zh-CN"/>
      </w:rPr>
    </w:lvl>
    <w:lvl w:ilvl="5" w:tentative="0">
      <w:start w:val="0"/>
      <w:numFmt w:val="bullet"/>
      <w:lvlText w:val="•"/>
      <w:lvlJc w:val="left"/>
      <w:pPr>
        <w:ind w:left="4754" w:hanging="480"/>
      </w:pPr>
      <w:rPr>
        <w:rFonts w:hint="default"/>
        <w:lang w:val="zh-CN" w:eastAsia="zh-CN" w:bidi="zh-CN"/>
      </w:rPr>
    </w:lvl>
    <w:lvl w:ilvl="6" w:tentative="0">
      <w:start w:val="0"/>
      <w:numFmt w:val="bullet"/>
      <w:lvlText w:val="•"/>
      <w:lvlJc w:val="left"/>
      <w:pPr>
        <w:ind w:left="5773" w:hanging="480"/>
      </w:pPr>
      <w:rPr>
        <w:rFonts w:hint="default"/>
        <w:lang w:val="zh-CN" w:eastAsia="zh-CN" w:bidi="zh-CN"/>
      </w:rPr>
    </w:lvl>
    <w:lvl w:ilvl="7" w:tentative="0">
      <w:start w:val="0"/>
      <w:numFmt w:val="bullet"/>
      <w:lvlText w:val="•"/>
      <w:lvlJc w:val="left"/>
      <w:pPr>
        <w:ind w:left="6791" w:hanging="480"/>
      </w:pPr>
      <w:rPr>
        <w:rFonts w:hint="default"/>
        <w:lang w:val="zh-CN" w:eastAsia="zh-CN" w:bidi="zh-CN"/>
      </w:rPr>
    </w:lvl>
    <w:lvl w:ilvl="8" w:tentative="0">
      <w:start w:val="0"/>
      <w:numFmt w:val="bullet"/>
      <w:lvlText w:val="•"/>
      <w:lvlJc w:val="left"/>
      <w:pPr>
        <w:ind w:left="7809" w:hanging="480"/>
      </w:pPr>
      <w:rPr>
        <w:rFonts w:hint="default"/>
        <w:lang w:val="zh-CN" w:eastAsia="zh-CN" w:bidi="zh-CN"/>
      </w:rPr>
    </w:lvl>
  </w:abstractNum>
  <w:abstractNum w:abstractNumId="6">
    <w:nsid w:val="BDEAC9D1"/>
    <w:multiLevelType w:val="singleLevel"/>
    <w:tmpl w:val="BDEAC9D1"/>
    <w:lvl w:ilvl="0" w:tentative="0">
      <w:start w:val="1"/>
      <w:numFmt w:val="chineseCounting"/>
      <w:suff w:val="nothing"/>
      <w:lvlText w:val="%1、"/>
      <w:lvlJc w:val="left"/>
      <w:rPr>
        <w:rFonts w:hint="eastAsia"/>
      </w:rPr>
    </w:lvl>
  </w:abstractNum>
  <w:abstractNum w:abstractNumId="7">
    <w:nsid w:val="BE923771"/>
    <w:multiLevelType w:val="multilevel"/>
    <w:tmpl w:val="BE923771"/>
    <w:lvl w:ilvl="0" w:tentative="0">
      <w:start w:val="1"/>
      <w:numFmt w:val="decimal"/>
      <w:lvlText w:val="（%1）"/>
      <w:lvlJc w:val="left"/>
      <w:pPr>
        <w:ind w:left="1334"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179" w:hanging="601"/>
      </w:pPr>
      <w:rPr>
        <w:rFonts w:hint="default"/>
        <w:lang w:val="zh-CN" w:eastAsia="zh-CN" w:bidi="zh-CN"/>
      </w:rPr>
    </w:lvl>
    <w:lvl w:ilvl="2" w:tentative="0">
      <w:start w:val="0"/>
      <w:numFmt w:val="bullet"/>
      <w:lvlText w:val="•"/>
      <w:lvlJc w:val="left"/>
      <w:pPr>
        <w:ind w:left="3018" w:hanging="601"/>
      </w:pPr>
      <w:rPr>
        <w:rFonts w:hint="default"/>
        <w:lang w:val="zh-CN" w:eastAsia="zh-CN" w:bidi="zh-CN"/>
      </w:rPr>
    </w:lvl>
    <w:lvl w:ilvl="3" w:tentative="0">
      <w:start w:val="0"/>
      <w:numFmt w:val="bullet"/>
      <w:lvlText w:val="•"/>
      <w:lvlJc w:val="left"/>
      <w:pPr>
        <w:ind w:left="3857" w:hanging="601"/>
      </w:pPr>
      <w:rPr>
        <w:rFonts w:hint="default"/>
        <w:lang w:val="zh-CN" w:eastAsia="zh-CN" w:bidi="zh-CN"/>
      </w:rPr>
    </w:lvl>
    <w:lvl w:ilvl="4" w:tentative="0">
      <w:start w:val="0"/>
      <w:numFmt w:val="bullet"/>
      <w:lvlText w:val="•"/>
      <w:lvlJc w:val="left"/>
      <w:pPr>
        <w:ind w:left="4696" w:hanging="601"/>
      </w:pPr>
      <w:rPr>
        <w:rFonts w:hint="default"/>
        <w:lang w:val="zh-CN" w:eastAsia="zh-CN" w:bidi="zh-CN"/>
      </w:rPr>
    </w:lvl>
    <w:lvl w:ilvl="5" w:tentative="0">
      <w:start w:val="0"/>
      <w:numFmt w:val="bullet"/>
      <w:lvlText w:val="•"/>
      <w:lvlJc w:val="left"/>
      <w:pPr>
        <w:ind w:left="5535" w:hanging="601"/>
      </w:pPr>
      <w:rPr>
        <w:rFonts w:hint="default"/>
        <w:lang w:val="zh-CN" w:eastAsia="zh-CN" w:bidi="zh-CN"/>
      </w:rPr>
    </w:lvl>
    <w:lvl w:ilvl="6" w:tentative="0">
      <w:start w:val="0"/>
      <w:numFmt w:val="bullet"/>
      <w:lvlText w:val="•"/>
      <w:lvlJc w:val="left"/>
      <w:pPr>
        <w:ind w:left="6374" w:hanging="601"/>
      </w:pPr>
      <w:rPr>
        <w:rFonts w:hint="default"/>
        <w:lang w:val="zh-CN" w:eastAsia="zh-CN" w:bidi="zh-CN"/>
      </w:rPr>
    </w:lvl>
    <w:lvl w:ilvl="7" w:tentative="0">
      <w:start w:val="0"/>
      <w:numFmt w:val="bullet"/>
      <w:lvlText w:val="•"/>
      <w:lvlJc w:val="left"/>
      <w:pPr>
        <w:ind w:left="7213" w:hanging="601"/>
      </w:pPr>
      <w:rPr>
        <w:rFonts w:hint="default"/>
        <w:lang w:val="zh-CN" w:eastAsia="zh-CN" w:bidi="zh-CN"/>
      </w:rPr>
    </w:lvl>
    <w:lvl w:ilvl="8" w:tentative="0">
      <w:start w:val="0"/>
      <w:numFmt w:val="bullet"/>
      <w:lvlText w:val="•"/>
      <w:lvlJc w:val="left"/>
      <w:pPr>
        <w:ind w:left="8052" w:hanging="601"/>
      </w:pPr>
      <w:rPr>
        <w:rFonts w:hint="default"/>
        <w:lang w:val="zh-CN" w:eastAsia="zh-CN" w:bidi="zh-CN"/>
      </w:rPr>
    </w:lvl>
  </w:abstractNum>
  <w:abstractNum w:abstractNumId="8">
    <w:nsid w:val="CA4B0EAB"/>
    <w:multiLevelType w:val="singleLevel"/>
    <w:tmpl w:val="CA4B0EAB"/>
    <w:lvl w:ilvl="0" w:tentative="0">
      <w:start w:val="3"/>
      <w:numFmt w:val="chineseCounting"/>
      <w:suff w:val="nothing"/>
      <w:lvlText w:val="（%1）"/>
      <w:lvlJc w:val="left"/>
      <w:rPr>
        <w:rFonts w:hint="eastAsia"/>
      </w:rPr>
    </w:lvl>
  </w:abstractNum>
  <w:abstractNum w:abstractNumId="9">
    <w:nsid w:val="00000004"/>
    <w:multiLevelType w:val="multilevel"/>
    <w:tmpl w:val="00000004"/>
    <w:lvl w:ilvl="0" w:tentative="0">
      <w:start w:val="1"/>
      <w:numFmt w:val="decimal"/>
      <w:suff w:val="nothing"/>
      <w:lvlText w:val="%1．"/>
      <w:lvlJc w:val="left"/>
      <w:pPr>
        <w:ind w:left="0" w:firstLine="400"/>
      </w:pPr>
      <w:rPr>
        <w:rFonts w:hint="default"/>
      </w:rPr>
    </w:lvl>
    <w:lvl w:ilvl="1" w:tentative="0">
      <w:start w:val="1"/>
      <w:numFmt w:val="decimal"/>
      <w:lvlText w:val="%2、"/>
      <w:lvlJc w:val="left"/>
      <w:pPr>
        <w:tabs>
          <w:tab w:val="left" w:pos="1200"/>
        </w:tabs>
        <w:ind w:left="1200" w:hanging="360"/>
      </w:pPr>
      <w:rPr>
        <w:rFonts w:hint="default"/>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0">
    <w:nsid w:val="0248C179"/>
    <w:multiLevelType w:val="multilevel"/>
    <w:tmpl w:val="0248C179"/>
    <w:lvl w:ilvl="0" w:tentative="0">
      <w:start w:val="18"/>
      <w:numFmt w:val="decimal"/>
      <w:lvlText w:val="%1."/>
      <w:lvlJc w:val="left"/>
      <w:pPr>
        <w:ind w:left="1571" w:hanging="364"/>
        <w:jc w:val="left"/>
      </w:pPr>
      <w:rPr>
        <w:rFonts w:hint="default"/>
        <w:b/>
        <w:bCs/>
        <w:spacing w:val="-3"/>
        <w:w w:val="99"/>
        <w:sz w:val="24"/>
        <w:szCs w:val="24"/>
        <w:lang w:val="zh-CN" w:eastAsia="zh-CN" w:bidi="zh-CN"/>
      </w:rPr>
    </w:lvl>
    <w:lvl w:ilvl="1" w:tentative="0">
      <w:start w:val="1"/>
      <w:numFmt w:val="decimal"/>
      <w:lvlText w:val="%1.%2"/>
      <w:lvlJc w:val="left"/>
      <w:pPr>
        <w:ind w:left="737" w:hanging="600"/>
        <w:jc w:val="left"/>
      </w:pPr>
      <w:rPr>
        <w:rFonts w:hint="default"/>
        <w:spacing w:val="-12"/>
        <w:w w:val="100"/>
        <w:sz w:val="24"/>
        <w:szCs w:val="24"/>
        <w:lang w:val="zh-CN" w:eastAsia="zh-CN" w:bidi="zh-CN"/>
      </w:rPr>
    </w:lvl>
    <w:lvl w:ilvl="2" w:tentative="0">
      <w:start w:val="0"/>
      <w:numFmt w:val="bullet"/>
      <w:lvlText w:val="•"/>
      <w:lvlJc w:val="left"/>
      <w:pPr>
        <w:ind w:left="1760" w:hanging="600"/>
      </w:pPr>
      <w:rPr>
        <w:rFonts w:hint="default"/>
        <w:lang w:val="zh-CN" w:eastAsia="zh-CN" w:bidi="zh-CN"/>
      </w:rPr>
    </w:lvl>
    <w:lvl w:ilvl="3" w:tentative="0">
      <w:start w:val="0"/>
      <w:numFmt w:val="bullet"/>
      <w:lvlText w:val="•"/>
      <w:lvlJc w:val="left"/>
      <w:pPr>
        <w:ind w:left="1820" w:hanging="600"/>
      </w:pPr>
      <w:rPr>
        <w:rFonts w:hint="default"/>
        <w:lang w:val="zh-CN" w:eastAsia="zh-CN" w:bidi="zh-CN"/>
      </w:rPr>
    </w:lvl>
    <w:lvl w:ilvl="4" w:tentative="0">
      <w:start w:val="0"/>
      <w:numFmt w:val="bullet"/>
      <w:lvlText w:val="•"/>
      <w:lvlJc w:val="left"/>
      <w:pPr>
        <w:ind w:left="2966" w:hanging="600"/>
      </w:pPr>
      <w:rPr>
        <w:rFonts w:hint="default"/>
        <w:lang w:val="zh-CN" w:eastAsia="zh-CN" w:bidi="zh-CN"/>
      </w:rPr>
    </w:lvl>
    <w:lvl w:ilvl="5" w:tentative="0">
      <w:start w:val="0"/>
      <w:numFmt w:val="bullet"/>
      <w:lvlText w:val="•"/>
      <w:lvlJc w:val="left"/>
      <w:pPr>
        <w:ind w:left="4113" w:hanging="600"/>
      </w:pPr>
      <w:rPr>
        <w:rFonts w:hint="default"/>
        <w:lang w:val="zh-CN" w:eastAsia="zh-CN" w:bidi="zh-CN"/>
      </w:rPr>
    </w:lvl>
    <w:lvl w:ilvl="6" w:tentative="0">
      <w:start w:val="0"/>
      <w:numFmt w:val="bullet"/>
      <w:lvlText w:val="•"/>
      <w:lvlJc w:val="left"/>
      <w:pPr>
        <w:ind w:left="5259" w:hanging="600"/>
      </w:pPr>
      <w:rPr>
        <w:rFonts w:hint="default"/>
        <w:lang w:val="zh-CN" w:eastAsia="zh-CN" w:bidi="zh-CN"/>
      </w:rPr>
    </w:lvl>
    <w:lvl w:ilvl="7" w:tentative="0">
      <w:start w:val="0"/>
      <w:numFmt w:val="bullet"/>
      <w:lvlText w:val="•"/>
      <w:lvlJc w:val="left"/>
      <w:pPr>
        <w:ind w:left="6406" w:hanging="600"/>
      </w:pPr>
      <w:rPr>
        <w:rFonts w:hint="default"/>
        <w:lang w:val="zh-CN" w:eastAsia="zh-CN" w:bidi="zh-CN"/>
      </w:rPr>
    </w:lvl>
    <w:lvl w:ilvl="8" w:tentative="0">
      <w:start w:val="0"/>
      <w:numFmt w:val="bullet"/>
      <w:lvlText w:val="•"/>
      <w:lvlJc w:val="left"/>
      <w:pPr>
        <w:ind w:left="7552" w:hanging="600"/>
      </w:pPr>
      <w:rPr>
        <w:rFonts w:hint="default"/>
        <w:lang w:val="zh-CN" w:eastAsia="zh-CN" w:bidi="zh-CN"/>
      </w:rPr>
    </w:lvl>
  </w:abstractNum>
  <w:abstractNum w:abstractNumId="11">
    <w:nsid w:val="243FCF68"/>
    <w:multiLevelType w:val="multilevel"/>
    <w:tmpl w:val="243FCF68"/>
    <w:lvl w:ilvl="0" w:tentative="0">
      <w:start w:val="1"/>
      <w:numFmt w:val="decimal"/>
      <w:lvlText w:val="%1."/>
      <w:lvlJc w:val="left"/>
      <w:pPr>
        <w:ind w:left="253" w:hanging="281"/>
        <w:jc w:val="left"/>
      </w:pPr>
      <w:rPr>
        <w:rFonts w:hint="default" w:ascii="宋体" w:hAnsi="宋体" w:eastAsia="宋体" w:cs="宋体"/>
        <w:spacing w:val="-2"/>
        <w:w w:val="100"/>
        <w:sz w:val="26"/>
        <w:szCs w:val="26"/>
        <w:lang w:val="zh-CN" w:eastAsia="zh-CN" w:bidi="zh-CN"/>
      </w:rPr>
    </w:lvl>
    <w:lvl w:ilvl="1" w:tentative="0">
      <w:start w:val="1"/>
      <w:numFmt w:val="decimal"/>
      <w:lvlText w:val="%2."/>
      <w:lvlJc w:val="left"/>
      <w:pPr>
        <w:ind w:left="1376" w:hanging="284"/>
        <w:jc w:val="left"/>
      </w:pPr>
      <w:rPr>
        <w:rFonts w:hint="default" w:ascii="宋体" w:hAnsi="宋体" w:eastAsia="宋体" w:cs="宋体"/>
        <w:spacing w:val="-2"/>
        <w:w w:val="100"/>
        <w:sz w:val="24"/>
        <w:szCs w:val="24"/>
        <w:lang w:val="zh-CN" w:eastAsia="zh-CN" w:bidi="zh-CN"/>
      </w:rPr>
    </w:lvl>
    <w:lvl w:ilvl="2" w:tentative="0">
      <w:start w:val="0"/>
      <w:numFmt w:val="bullet"/>
      <w:lvlText w:val="•"/>
      <w:lvlJc w:val="left"/>
      <w:pPr>
        <w:ind w:left="2307" w:hanging="284"/>
      </w:pPr>
      <w:rPr>
        <w:rFonts w:hint="default"/>
        <w:lang w:val="zh-CN" w:eastAsia="zh-CN" w:bidi="zh-CN"/>
      </w:rPr>
    </w:lvl>
    <w:lvl w:ilvl="3" w:tentative="0">
      <w:start w:val="0"/>
      <w:numFmt w:val="bullet"/>
      <w:lvlText w:val="•"/>
      <w:lvlJc w:val="left"/>
      <w:pPr>
        <w:ind w:left="3235" w:hanging="284"/>
      </w:pPr>
      <w:rPr>
        <w:rFonts w:hint="default"/>
        <w:lang w:val="zh-CN" w:eastAsia="zh-CN" w:bidi="zh-CN"/>
      </w:rPr>
    </w:lvl>
    <w:lvl w:ilvl="4" w:tentative="0">
      <w:start w:val="0"/>
      <w:numFmt w:val="bullet"/>
      <w:lvlText w:val="•"/>
      <w:lvlJc w:val="left"/>
      <w:pPr>
        <w:ind w:left="4163" w:hanging="284"/>
      </w:pPr>
      <w:rPr>
        <w:rFonts w:hint="default"/>
        <w:lang w:val="zh-CN" w:eastAsia="zh-CN" w:bidi="zh-CN"/>
      </w:rPr>
    </w:lvl>
    <w:lvl w:ilvl="5" w:tentative="0">
      <w:start w:val="0"/>
      <w:numFmt w:val="bullet"/>
      <w:lvlText w:val="•"/>
      <w:lvlJc w:val="left"/>
      <w:pPr>
        <w:ind w:left="5091" w:hanging="284"/>
      </w:pPr>
      <w:rPr>
        <w:rFonts w:hint="default"/>
        <w:lang w:val="zh-CN" w:eastAsia="zh-CN" w:bidi="zh-CN"/>
      </w:rPr>
    </w:lvl>
    <w:lvl w:ilvl="6" w:tentative="0">
      <w:start w:val="0"/>
      <w:numFmt w:val="bullet"/>
      <w:lvlText w:val="•"/>
      <w:lvlJc w:val="left"/>
      <w:pPr>
        <w:ind w:left="6018" w:hanging="284"/>
      </w:pPr>
      <w:rPr>
        <w:rFonts w:hint="default"/>
        <w:lang w:val="zh-CN" w:eastAsia="zh-CN" w:bidi="zh-CN"/>
      </w:rPr>
    </w:lvl>
    <w:lvl w:ilvl="7" w:tentative="0">
      <w:start w:val="0"/>
      <w:numFmt w:val="bullet"/>
      <w:lvlText w:val="•"/>
      <w:lvlJc w:val="left"/>
      <w:pPr>
        <w:ind w:left="6946" w:hanging="284"/>
      </w:pPr>
      <w:rPr>
        <w:rFonts w:hint="default"/>
        <w:lang w:val="zh-CN" w:eastAsia="zh-CN" w:bidi="zh-CN"/>
      </w:rPr>
    </w:lvl>
    <w:lvl w:ilvl="8" w:tentative="0">
      <w:start w:val="0"/>
      <w:numFmt w:val="bullet"/>
      <w:lvlText w:val="•"/>
      <w:lvlJc w:val="left"/>
      <w:pPr>
        <w:ind w:left="7874" w:hanging="284"/>
      </w:pPr>
      <w:rPr>
        <w:rFonts w:hint="default"/>
        <w:lang w:val="zh-CN" w:eastAsia="zh-CN" w:bidi="zh-CN"/>
      </w:rPr>
    </w:lvl>
  </w:abstractNum>
  <w:abstractNum w:abstractNumId="12">
    <w:nsid w:val="25B654F3"/>
    <w:multiLevelType w:val="multilevel"/>
    <w:tmpl w:val="25B654F3"/>
    <w:lvl w:ilvl="0" w:tentative="0">
      <w:start w:val="8"/>
      <w:numFmt w:val="decimal"/>
      <w:lvlText w:val="%1."/>
      <w:lvlJc w:val="left"/>
      <w:pPr>
        <w:ind w:left="1449" w:hanging="241"/>
        <w:jc w:val="left"/>
      </w:pPr>
      <w:rPr>
        <w:rFonts w:hint="default" w:ascii="宋体" w:hAnsi="宋体" w:eastAsia="宋体" w:cs="宋体"/>
        <w:b/>
        <w:bCs/>
        <w:w w:val="99"/>
        <w:sz w:val="24"/>
        <w:szCs w:val="24"/>
        <w:lang w:val="zh-CN" w:eastAsia="zh-CN" w:bidi="zh-CN"/>
      </w:rPr>
    </w:lvl>
    <w:lvl w:ilvl="1" w:tentative="0">
      <w:start w:val="1"/>
      <w:numFmt w:val="decimal"/>
      <w:lvlText w:val="%1.%2"/>
      <w:lvlJc w:val="left"/>
      <w:pPr>
        <w:ind w:left="1820" w:hanging="600"/>
        <w:jc w:val="right"/>
      </w:pPr>
      <w:rPr>
        <w:rFonts w:hint="default" w:ascii="宋体" w:hAnsi="宋体" w:eastAsia="宋体" w:cstheme="minorEastAsia"/>
        <w:w w:val="100"/>
        <w:sz w:val="24"/>
        <w:szCs w:val="24"/>
        <w:lang w:val="zh-CN" w:eastAsia="zh-CN" w:bidi="zh-CN"/>
      </w:rPr>
    </w:lvl>
    <w:lvl w:ilvl="2" w:tentative="0">
      <w:start w:val="1"/>
      <w:numFmt w:val="decimal"/>
      <w:lvlText w:val="%1.%2.%3"/>
      <w:lvlJc w:val="left"/>
      <w:pPr>
        <w:ind w:left="2002" w:hanging="785"/>
        <w:jc w:val="right"/>
      </w:pPr>
      <w:rPr>
        <w:rFonts w:hint="default" w:ascii="宋体" w:hAnsi="宋体" w:eastAsia="宋体" w:cs="宋体"/>
        <w:b/>
        <w:bCs/>
        <w:spacing w:val="0"/>
        <w:w w:val="99"/>
        <w:sz w:val="24"/>
        <w:szCs w:val="24"/>
        <w:lang w:val="zh-CN" w:eastAsia="zh-CN" w:bidi="zh-CN"/>
      </w:rPr>
    </w:lvl>
    <w:lvl w:ilvl="3" w:tentative="0">
      <w:start w:val="0"/>
      <w:numFmt w:val="bullet"/>
      <w:lvlText w:val="•"/>
      <w:lvlJc w:val="left"/>
      <w:pPr>
        <w:ind w:left="2000" w:hanging="785"/>
      </w:pPr>
      <w:rPr>
        <w:rFonts w:hint="default"/>
        <w:lang w:val="zh-CN" w:eastAsia="zh-CN" w:bidi="zh-CN"/>
      </w:rPr>
    </w:lvl>
    <w:lvl w:ilvl="4" w:tentative="0">
      <w:start w:val="0"/>
      <w:numFmt w:val="bullet"/>
      <w:lvlText w:val="•"/>
      <w:lvlJc w:val="left"/>
      <w:pPr>
        <w:ind w:left="3120" w:hanging="785"/>
      </w:pPr>
      <w:rPr>
        <w:rFonts w:hint="default"/>
        <w:lang w:val="zh-CN" w:eastAsia="zh-CN" w:bidi="zh-CN"/>
      </w:rPr>
    </w:lvl>
    <w:lvl w:ilvl="5" w:tentative="0">
      <w:start w:val="0"/>
      <w:numFmt w:val="bullet"/>
      <w:lvlText w:val="•"/>
      <w:lvlJc w:val="left"/>
      <w:pPr>
        <w:ind w:left="4241" w:hanging="785"/>
      </w:pPr>
      <w:rPr>
        <w:rFonts w:hint="default"/>
        <w:lang w:val="zh-CN" w:eastAsia="zh-CN" w:bidi="zh-CN"/>
      </w:rPr>
    </w:lvl>
    <w:lvl w:ilvl="6" w:tentative="0">
      <w:start w:val="0"/>
      <w:numFmt w:val="bullet"/>
      <w:lvlText w:val="•"/>
      <w:lvlJc w:val="left"/>
      <w:pPr>
        <w:ind w:left="5362" w:hanging="785"/>
      </w:pPr>
      <w:rPr>
        <w:rFonts w:hint="default"/>
        <w:lang w:val="zh-CN" w:eastAsia="zh-CN" w:bidi="zh-CN"/>
      </w:rPr>
    </w:lvl>
    <w:lvl w:ilvl="7" w:tentative="0">
      <w:start w:val="0"/>
      <w:numFmt w:val="bullet"/>
      <w:lvlText w:val="•"/>
      <w:lvlJc w:val="left"/>
      <w:pPr>
        <w:ind w:left="6483" w:hanging="785"/>
      </w:pPr>
      <w:rPr>
        <w:rFonts w:hint="default"/>
        <w:lang w:val="zh-CN" w:eastAsia="zh-CN" w:bidi="zh-CN"/>
      </w:rPr>
    </w:lvl>
    <w:lvl w:ilvl="8" w:tentative="0">
      <w:start w:val="0"/>
      <w:numFmt w:val="bullet"/>
      <w:lvlText w:val="•"/>
      <w:lvlJc w:val="left"/>
      <w:pPr>
        <w:ind w:left="7604" w:hanging="785"/>
      </w:pPr>
      <w:rPr>
        <w:rFonts w:hint="default"/>
        <w:lang w:val="zh-CN" w:eastAsia="zh-CN" w:bidi="zh-CN"/>
      </w:rPr>
    </w:lvl>
  </w:abstractNum>
  <w:abstractNum w:abstractNumId="13">
    <w:nsid w:val="2A8F537B"/>
    <w:multiLevelType w:val="multilevel"/>
    <w:tmpl w:val="2A8F537B"/>
    <w:lvl w:ilvl="0" w:tentative="0">
      <w:start w:val="1"/>
      <w:numFmt w:val="decimal"/>
      <w:lvlText w:val="（%1）"/>
      <w:lvlJc w:val="left"/>
      <w:pPr>
        <w:ind w:left="1818"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622" w:hanging="601"/>
      </w:pPr>
      <w:rPr>
        <w:rFonts w:hint="default"/>
        <w:lang w:val="zh-CN" w:eastAsia="zh-CN" w:bidi="zh-CN"/>
      </w:rPr>
    </w:lvl>
    <w:lvl w:ilvl="2" w:tentative="0">
      <w:start w:val="0"/>
      <w:numFmt w:val="bullet"/>
      <w:lvlText w:val="•"/>
      <w:lvlJc w:val="left"/>
      <w:pPr>
        <w:ind w:left="3425" w:hanging="601"/>
      </w:pPr>
      <w:rPr>
        <w:rFonts w:hint="default"/>
        <w:lang w:val="zh-CN" w:eastAsia="zh-CN" w:bidi="zh-CN"/>
      </w:rPr>
    </w:lvl>
    <w:lvl w:ilvl="3" w:tentative="0">
      <w:start w:val="0"/>
      <w:numFmt w:val="bullet"/>
      <w:lvlText w:val="•"/>
      <w:lvlJc w:val="left"/>
      <w:pPr>
        <w:ind w:left="4227" w:hanging="601"/>
      </w:pPr>
      <w:rPr>
        <w:rFonts w:hint="default"/>
        <w:lang w:val="zh-CN" w:eastAsia="zh-CN" w:bidi="zh-CN"/>
      </w:rPr>
    </w:lvl>
    <w:lvl w:ilvl="4" w:tentative="0">
      <w:start w:val="0"/>
      <w:numFmt w:val="bullet"/>
      <w:lvlText w:val="•"/>
      <w:lvlJc w:val="left"/>
      <w:pPr>
        <w:ind w:left="5030" w:hanging="601"/>
      </w:pPr>
      <w:rPr>
        <w:rFonts w:hint="default"/>
        <w:lang w:val="zh-CN" w:eastAsia="zh-CN" w:bidi="zh-CN"/>
      </w:rPr>
    </w:lvl>
    <w:lvl w:ilvl="5" w:tentative="0">
      <w:start w:val="0"/>
      <w:numFmt w:val="bullet"/>
      <w:lvlText w:val="•"/>
      <w:lvlJc w:val="left"/>
      <w:pPr>
        <w:ind w:left="5833" w:hanging="601"/>
      </w:pPr>
      <w:rPr>
        <w:rFonts w:hint="default"/>
        <w:lang w:val="zh-CN" w:eastAsia="zh-CN" w:bidi="zh-CN"/>
      </w:rPr>
    </w:lvl>
    <w:lvl w:ilvl="6" w:tentative="0">
      <w:start w:val="0"/>
      <w:numFmt w:val="bullet"/>
      <w:lvlText w:val="•"/>
      <w:lvlJc w:val="left"/>
      <w:pPr>
        <w:ind w:left="6635" w:hanging="601"/>
      </w:pPr>
      <w:rPr>
        <w:rFonts w:hint="default"/>
        <w:lang w:val="zh-CN" w:eastAsia="zh-CN" w:bidi="zh-CN"/>
      </w:rPr>
    </w:lvl>
    <w:lvl w:ilvl="7" w:tentative="0">
      <w:start w:val="0"/>
      <w:numFmt w:val="bullet"/>
      <w:lvlText w:val="•"/>
      <w:lvlJc w:val="left"/>
      <w:pPr>
        <w:ind w:left="7438" w:hanging="601"/>
      </w:pPr>
      <w:rPr>
        <w:rFonts w:hint="default"/>
        <w:lang w:val="zh-CN" w:eastAsia="zh-CN" w:bidi="zh-CN"/>
      </w:rPr>
    </w:lvl>
    <w:lvl w:ilvl="8" w:tentative="0">
      <w:start w:val="0"/>
      <w:numFmt w:val="bullet"/>
      <w:lvlText w:val="•"/>
      <w:lvlJc w:val="left"/>
      <w:pPr>
        <w:ind w:left="8240" w:hanging="601"/>
      </w:pPr>
      <w:rPr>
        <w:rFonts w:hint="default"/>
        <w:lang w:val="zh-CN" w:eastAsia="zh-CN" w:bidi="zh-CN"/>
      </w:rPr>
    </w:lvl>
  </w:abstractNum>
  <w:abstractNum w:abstractNumId="14">
    <w:nsid w:val="629F7852"/>
    <w:multiLevelType w:val="multilevel"/>
    <w:tmpl w:val="629F7852"/>
    <w:lvl w:ilvl="0" w:tentative="0">
      <w:start w:val="1"/>
      <w:numFmt w:val="decimal"/>
      <w:lvlText w:val="（%1）"/>
      <w:lvlJc w:val="left"/>
      <w:pPr>
        <w:ind w:left="1334"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179" w:hanging="601"/>
      </w:pPr>
      <w:rPr>
        <w:rFonts w:hint="default"/>
        <w:lang w:val="zh-CN" w:eastAsia="zh-CN" w:bidi="zh-CN"/>
      </w:rPr>
    </w:lvl>
    <w:lvl w:ilvl="2" w:tentative="0">
      <w:start w:val="0"/>
      <w:numFmt w:val="bullet"/>
      <w:lvlText w:val="•"/>
      <w:lvlJc w:val="left"/>
      <w:pPr>
        <w:ind w:left="3018" w:hanging="601"/>
      </w:pPr>
      <w:rPr>
        <w:rFonts w:hint="default"/>
        <w:lang w:val="zh-CN" w:eastAsia="zh-CN" w:bidi="zh-CN"/>
      </w:rPr>
    </w:lvl>
    <w:lvl w:ilvl="3" w:tentative="0">
      <w:start w:val="0"/>
      <w:numFmt w:val="bullet"/>
      <w:lvlText w:val="•"/>
      <w:lvlJc w:val="left"/>
      <w:pPr>
        <w:ind w:left="3857" w:hanging="601"/>
      </w:pPr>
      <w:rPr>
        <w:rFonts w:hint="default"/>
        <w:lang w:val="zh-CN" w:eastAsia="zh-CN" w:bidi="zh-CN"/>
      </w:rPr>
    </w:lvl>
    <w:lvl w:ilvl="4" w:tentative="0">
      <w:start w:val="0"/>
      <w:numFmt w:val="bullet"/>
      <w:lvlText w:val="•"/>
      <w:lvlJc w:val="left"/>
      <w:pPr>
        <w:ind w:left="4696" w:hanging="601"/>
      </w:pPr>
      <w:rPr>
        <w:rFonts w:hint="default"/>
        <w:lang w:val="zh-CN" w:eastAsia="zh-CN" w:bidi="zh-CN"/>
      </w:rPr>
    </w:lvl>
    <w:lvl w:ilvl="5" w:tentative="0">
      <w:start w:val="0"/>
      <w:numFmt w:val="bullet"/>
      <w:lvlText w:val="•"/>
      <w:lvlJc w:val="left"/>
      <w:pPr>
        <w:ind w:left="5535" w:hanging="601"/>
      </w:pPr>
      <w:rPr>
        <w:rFonts w:hint="default"/>
        <w:lang w:val="zh-CN" w:eastAsia="zh-CN" w:bidi="zh-CN"/>
      </w:rPr>
    </w:lvl>
    <w:lvl w:ilvl="6" w:tentative="0">
      <w:start w:val="0"/>
      <w:numFmt w:val="bullet"/>
      <w:lvlText w:val="•"/>
      <w:lvlJc w:val="left"/>
      <w:pPr>
        <w:ind w:left="6374" w:hanging="601"/>
      </w:pPr>
      <w:rPr>
        <w:rFonts w:hint="default"/>
        <w:lang w:val="zh-CN" w:eastAsia="zh-CN" w:bidi="zh-CN"/>
      </w:rPr>
    </w:lvl>
    <w:lvl w:ilvl="7" w:tentative="0">
      <w:start w:val="0"/>
      <w:numFmt w:val="bullet"/>
      <w:lvlText w:val="•"/>
      <w:lvlJc w:val="left"/>
      <w:pPr>
        <w:ind w:left="7213" w:hanging="601"/>
      </w:pPr>
      <w:rPr>
        <w:rFonts w:hint="default"/>
        <w:lang w:val="zh-CN" w:eastAsia="zh-CN" w:bidi="zh-CN"/>
      </w:rPr>
    </w:lvl>
    <w:lvl w:ilvl="8" w:tentative="0">
      <w:start w:val="0"/>
      <w:numFmt w:val="bullet"/>
      <w:lvlText w:val="•"/>
      <w:lvlJc w:val="left"/>
      <w:pPr>
        <w:ind w:left="8052" w:hanging="601"/>
      </w:pPr>
      <w:rPr>
        <w:rFonts w:hint="default"/>
        <w:lang w:val="zh-CN" w:eastAsia="zh-CN" w:bidi="zh-CN"/>
      </w:rPr>
    </w:lvl>
  </w:abstractNum>
  <w:abstractNum w:abstractNumId="15">
    <w:nsid w:val="7C246926"/>
    <w:multiLevelType w:val="multilevel"/>
    <w:tmpl w:val="7C246926"/>
    <w:lvl w:ilvl="0" w:tentative="0">
      <w:start w:val="1"/>
      <w:numFmt w:val="decimal"/>
      <w:lvlText w:val="（%1）"/>
      <w:lvlJc w:val="left"/>
      <w:pPr>
        <w:ind w:left="1337"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161" w:hanging="601"/>
      </w:pPr>
      <w:rPr>
        <w:rFonts w:hint="default"/>
        <w:lang w:val="zh-CN" w:eastAsia="zh-CN" w:bidi="zh-CN"/>
      </w:rPr>
    </w:lvl>
    <w:lvl w:ilvl="2" w:tentative="0">
      <w:start w:val="0"/>
      <w:numFmt w:val="bullet"/>
      <w:lvlText w:val="•"/>
      <w:lvlJc w:val="left"/>
      <w:pPr>
        <w:ind w:left="3002" w:hanging="601"/>
      </w:pPr>
      <w:rPr>
        <w:rFonts w:hint="default"/>
        <w:lang w:val="zh-CN" w:eastAsia="zh-CN" w:bidi="zh-CN"/>
      </w:rPr>
    </w:lvl>
    <w:lvl w:ilvl="3" w:tentative="0">
      <w:start w:val="0"/>
      <w:numFmt w:val="bullet"/>
      <w:lvlText w:val="•"/>
      <w:lvlJc w:val="left"/>
      <w:pPr>
        <w:ind w:left="3843" w:hanging="601"/>
      </w:pPr>
      <w:rPr>
        <w:rFonts w:hint="default"/>
        <w:lang w:val="zh-CN" w:eastAsia="zh-CN" w:bidi="zh-CN"/>
      </w:rPr>
    </w:lvl>
    <w:lvl w:ilvl="4" w:tentative="0">
      <w:start w:val="0"/>
      <w:numFmt w:val="bullet"/>
      <w:lvlText w:val="•"/>
      <w:lvlJc w:val="left"/>
      <w:pPr>
        <w:ind w:left="4684" w:hanging="601"/>
      </w:pPr>
      <w:rPr>
        <w:rFonts w:hint="default"/>
        <w:lang w:val="zh-CN" w:eastAsia="zh-CN" w:bidi="zh-CN"/>
      </w:rPr>
    </w:lvl>
    <w:lvl w:ilvl="5" w:tentative="0">
      <w:start w:val="0"/>
      <w:numFmt w:val="bullet"/>
      <w:lvlText w:val="•"/>
      <w:lvlJc w:val="left"/>
      <w:pPr>
        <w:ind w:left="5525" w:hanging="601"/>
      </w:pPr>
      <w:rPr>
        <w:rFonts w:hint="default"/>
        <w:lang w:val="zh-CN" w:eastAsia="zh-CN" w:bidi="zh-CN"/>
      </w:rPr>
    </w:lvl>
    <w:lvl w:ilvl="6" w:tentative="0">
      <w:start w:val="0"/>
      <w:numFmt w:val="bullet"/>
      <w:lvlText w:val="•"/>
      <w:lvlJc w:val="left"/>
      <w:pPr>
        <w:ind w:left="6366" w:hanging="601"/>
      </w:pPr>
      <w:rPr>
        <w:rFonts w:hint="default"/>
        <w:lang w:val="zh-CN" w:eastAsia="zh-CN" w:bidi="zh-CN"/>
      </w:rPr>
    </w:lvl>
    <w:lvl w:ilvl="7" w:tentative="0">
      <w:start w:val="0"/>
      <w:numFmt w:val="bullet"/>
      <w:lvlText w:val="•"/>
      <w:lvlJc w:val="left"/>
      <w:pPr>
        <w:ind w:left="7207" w:hanging="601"/>
      </w:pPr>
      <w:rPr>
        <w:rFonts w:hint="default"/>
        <w:lang w:val="zh-CN" w:eastAsia="zh-CN" w:bidi="zh-CN"/>
      </w:rPr>
    </w:lvl>
    <w:lvl w:ilvl="8" w:tentative="0">
      <w:start w:val="0"/>
      <w:numFmt w:val="bullet"/>
      <w:lvlText w:val="•"/>
      <w:lvlJc w:val="left"/>
      <w:pPr>
        <w:ind w:left="8048" w:hanging="601"/>
      </w:pPr>
      <w:rPr>
        <w:rFonts w:hint="default"/>
        <w:lang w:val="zh-CN" w:eastAsia="zh-CN" w:bidi="zh-CN"/>
      </w:rPr>
    </w:lvl>
  </w:abstractNum>
  <w:abstractNum w:abstractNumId="16">
    <w:nsid w:val="7DEC2089"/>
    <w:multiLevelType w:val="multilevel"/>
    <w:tmpl w:val="7DEC2089"/>
    <w:lvl w:ilvl="0" w:tentative="0">
      <w:start w:val="1"/>
      <w:numFmt w:val="decimal"/>
      <w:lvlText w:val="%1."/>
      <w:lvlJc w:val="left"/>
      <w:pPr>
        <w:ind w:left="1001" w:hanging="181"/>
        <w:jc w:val="left"/>
      </w:pPr>
      <w:rPr>
        <w:rFonts w:hint="default" w:ascii="Times New Roman" w:hAnsi="Times New Roman" w:eastAsia="Times New Roman" w:cs="Times New Roman"/>
        <w:b w:val="0"/>
        <w:bCs w:val="0"/>
        <w:w w:val="100"/>
        <w:sz w:val="24"/>
        <w:szCs w:val="24"/>
        <w:lang w:val="zh-CN" w:eastAsia="zh-CN" w:bidi="zh-CN"/>
      </w:rPr>
    </w:lvl>
    <w:lvl w:ilvl="1" w:tentative="0">
      <w:start w:val="0"/>
      <w:numFmt w:val="bullet"/>
      <w:lvlText w:val="•"/>
      <w:lvlJc w:val="left"/>
      <w:pPr>
        <w:ind w:left="1873" w:hanging="181"/>
      </w:pPr>
      <w:rPr>
        <w:rFonts w:hint="default"/>
        <w:lang w:val="zh-CN" w:eastAsia="zh-CN" w:bidi="zh-CN"/>
      </w:rPr>
    </w:lvl>
    <w:lvl w:ilvl="2" w:tentative="0">
      <w:start w:val="0"/>
      <w:numFmt w:val="bullet"/>
      <w:lvlText w:val="•"/>
      <w:lvlJc w:val="left"/>
      <w:pPr>
        <w:ind w:left="2746" w:hanging="181"/>
      </w:pPr>
      <w:rPr>
        <w:rFonts w:hint="default"/>
        <w:lang w:val="zh-CN" w:eastAsia="zh-CN" w:bidi="zh-CN"/>
      </w:rPr>
    </w:lvl>
    <w:lvl w:ilvl="3" w:tentative="0">
      <w:start w:val="0"/>
      <w:numFmt w:val="bullet"/>
      <w:lvlText w:val="•"/>
      <w:lvlJc w:val="left"/>
      <w:pPr>
        <w:ind w:left="3619" w:hanging="181"/>
      </w:pPr>
      <w:rPr>
        <w:rFonts w:hint="default"/>
        <w:lang w:val="zh-CN" w:eastAsia="zh-CN" w:bidi="zh-CN"/>
      </w:rPr>
    </w:lvl>
    <w:lvl w:ilvl="4" w:tentative="0">
      <w:start w:val="0"/>
      <w:numFmt w:val="bullet"/>
      <w:lvlText w:val="•"/>
      <w:lvlJc w:val="left"/>
      <w:pPr>
        <w:ind w:left="4492" w:hanging="181"/>
      </w:pPr>
      <w:rPr>
        <w:rFonts w:hint="default"/>
        <w:lang w:val="zh-CN" w:eastAsia="zh-CN" w:bidi="zh-CN"/>
      </w:rPr>
    </w:lvl>
    <w:lvl w:ilvl="5" w:tentative="0">
      <w:start w:val="0"/>
      <w:numFmt w:val="bullet"/>
      <w:lvlText w:val="•"/>
      <w:lvlJc w:val="left"/>
      <w:pPr>
        <w:ind w:left="5365" w:hanging="181"/>
      </w:pPr>
      <w:rPr>
        <w:rFonts w:hint="default"/>
        <w:lang w:val="zh-CN" w:eastAsia="zh-CN" w:bidi="zh-CN"/>
      </w:rPr>
    </w:lvl>
    <w:lvl w:ilvl="6" w:tentative="0">
      <w:start w:val="0"/>
      <w:numFmt w:val="bullet"/>
      <w:lvlText w:val="•"/>
      <w:lvlJc w:val="left"/>
      <w:pPr>
        <w:ind w:left="6238" w:hanging="181"/>
      </w:pPr>
      <w:rPr>
        <w:rFonts w:hint="default"/>
        <w:lang w:val="zh-CN" w:eastAsia="zh-CN" w:bidi="zh-CN"/>
      </w:rPr>
    </w:lvl>
    <w:lvl w:ilvl="7" w:tentative="0">
      <w:start w:val="0"/>
      <w:numFmt w:val="bullet"/>
      <w:lvlText w:val="•"/>
      <w:lvlJc w:val="left"/>
      <w:pPr>
        <w:ind w:left="7111" w:hanging="181"/>
      </w:pPr>
      <w:rPr>
        <w:rFonts w:hint="default"/>
        <w:lang w:val="zh-CN" w:eastAsia="zh-CN" w:bidi="zh-CN"/>
      </w:rPr>
    </w:lvl>
    <w:lvl w:ilvl="8" w:tentative="0">
      <w:start w:val="0"/>
      <w:numFmt w:val="bullet"/>
      <w:lvlText w:val="•"/>
      <w:lvlJc w:val="left"/>
      <w:pPr>
        <w:ind w:left="7984" w:hanging="181"/>
      </w:pPr>
      <w:rPr>
        <w:rFonts w:hint="default"/>
        <w:lang w:val="zh-CN" w:eastAsia="zh-CN" w:bidi="zh-CN"/>
      </w:rPr>
    </w:lvl>
  </w:abstractNum>
  <w:num w:numId="1">
    <w:abstractNumId w:val="9"/>
  </w:num>
  <w:num w:numId="2">
    <w:abstractNumId w:val="6"/>
  </w:num>
  <w:num w:numId="3">
    <w:abstractNumId w:val="5"/>
  </w:num>
  <w:num w:numId="4">
    <w:abstractNumId w:val="12"/>
  </w:num>
  <w:num w:numId="5">
    <w:abstractNumId w:val="10"/>
  </w:num>
  <w:num w:numId="6">
    <w:abstractNumId w:val="1"/>
  </w:num>
  <w:num w:numId="7">
    <w:abstractNumId w:val="13"/>
  </w:num>
  <w:num w:numId="8">
    <w:abstractNumId w:val="8"/>
  </w:num>
  <w:num w:numId="9">
    <w:abstractNumId w:val="4"/>
  </w:num>
  <w:num w:numId="10">
    <w:abstractNumId w:val="15"/>
  </w:num>
  <w:num w:numId="11">
    <w:abstractNumId w:val="3"/>
  </w:num>
  <w:num w:numId="12">
    <w:abstractNumId w:val="7"/>
  </w:num>
  <w:num w:numId="13">
    <w:abstractNumId w:val="14"/>
  </w:num>
  <w:num w:numId="14">
    <w:abstractNumId w:val="2"/>
  </w:num>
  <w:num w:numId="15">
    <w:abstractNumId w:val="16"/>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2Mzk1MjA0MDQ5YjBiODMwNDJiODYwNmVkNTc4YmEifQ=="/>
  </w:docVars>
  <w:rsids>
    <w:rsidRoot w:val="3FB13F94"/>
    <w:rsid w:val="00054E55"/>
    <w:rsid w:val="001F69A3"/>
    <w:rsid w:val="002C473B"/>
    <w:rsid w:val="00782940"/>
    <w:rsid w:val="01401B7B"/>
    <w:rsid w:val="03B534AE"/>
    <w:rsid w:val="11DD1D36"/>
    <w:rsid w:val="15FE47BB"/>
    <w:rsid w:val="17927EC1"/>
    <w:rsid w:val="17FB2C27"/>
    <w:rsid w:val="1B280AD1"/>
    <w:rsid w:val="1B381517"/>
    <w:rsid w:val="1DEB0A75"/>
    <w:rsid w:val="1E5050A9"/>
    <w:rsid w:val="1E8E1B63"/>
    <w:rsid w:val="200536AF"/>
    <w:rsid w:val="225C3FAD"/>
    <w:rsid w:val="2DAC2402"/>
    <w:rsid w:val="30607251"/>
    <w:rsid w:val="32B45C8C"/>
    <w:rsid w:val="33F86781"/>
    <w:rsid w:val="34716611"/>
    <w:rsid w:val="35D131A4"/>
    <w:rsid w:val="3A772386"/>
    <w:rsid w:val="3FB13F94"/>
    <w:rsid w:val="40081C05"/>
    <w:rsid w:val="40894E1D"/>
    <w:rsid w:val="47F22034"/>
    <w:rsid w:val="4B144F11"/>
    <w:rsid w:val="525529CD"/>
    <w:rsid w:val="52DD4CBB"/>
    <w:rsid w:val="53EF3825"/>
    <w:rsid w:val="540C5ACA"/>
    <w:rsid w:val="559F23B6"/>
    <w:rsid w:val="57BB5D8E"/>
    <w:rsid w:val="5A4730EE"/>
    <w:rsid w:val="5A6F4B1C"/>
    <w:rsid w:val="5F2746C2"/>
    <w:rsid w:val="678A15B7"/>
    <w:rsid w:val="68DA680B"/>
    <w:rsid w:val="6BF10177"/>
    <w:rsid w:val="6EE77941"/>
    <w:rsid w:val="7059426E"/>
    <w:rsid w:val="71EB0053"/>
    <w:rsid w:val="734608E0"/>
    <w:rsid w:val="73A84D4A"/>
    <w:rsid w:val="7ACA7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4">
    <w:name w:val="heading 1"/>
    <w:basedOn w:val="1"/>
    <w:next w:val="1"/>
    <w:qFormat/>
    <w:uiPriority w:val="1"/>
    <w:pPr>
      <w:spacing w:before="1"/>
      <w:ind w:right="55"/>
      <w:jc w:val="center"/>
      <w:outlineLvl w:val="0"/>
    </w:pPr>
    <w:rPr>
      <w:b/>
      <w:bCs/>
      <w:sz w:val="36"/>
      <w:szCs w:val="36"/>
    </w:rPr>
  </w:style>
  <w:style w:type="paragraph" w:styleId="5">
    <w:name w:val="heading 2"/>
    <w:basedOn w:val="1"/>
    <w:next w:val="1"/>
    <w:qFormat/>
    <w:uiPriority w:val="1"/>
    <w:pPr>
      <w:spacing w:before="58"/>
      <w:outlineLvl w:val="1"/>
    </w:pPr>
    <w:rPr>
      <w:b/>
      <w:bCs/>
      <w:sz w:val="30"/>
      <w:szCs w:val="30"/>
    </w:rPr>
  </w:style>
  <w:style w:type="paragraph" w:styleId="6">
    <w:name w:val="heading 3"/>
    <w:basedOn w:val="1"/>
    <w:next w:val="1"/>
    <w:qFormat/>
    <w:uiPriority w:val="1"/>
    <w:pPr>
      <w:ind w:left="880"/>
      <w:outlineLvl w:val="2"/>
    </w:pPr>
    <w:rPr>
      <w:b/>
      <w:bCs/>
      <w:sz w:val="28"/>
      <w:szCs w:val="28"/>
    </w:rPr>
  </w:style>
  <w:style w:type="paragraph" w:styleId="7">
    <w:name w:val="heading 4"/>
    <w:basedOn w:val="1"/>
    <w:next w:val="1"/>
    <w:qFormat/>
    <w:uiPriority w:val="1"/>
    <w:pPr>
      <w:ind w:left="1581"/>
      <w:outlineLvl w:val="3"/>
    </w:pPr>
    <w:rPr>
      <w:b/>
      <w:bCs/>
      <w:sz w:val="24"/>
      <w:szCs w:val="24"/>
    </w:rPr>
  </w:style>
  <w:style w:type="paragraph" w:styleId="8">
    <w:name w:val="heading 6"/>
    <w:basedOn w:val="1"/>
    <w:next w:val="1"/>
    <w:qFormat/>
    <w:uiPriority w:val="1"/>
    <w:pPr>
      <w:ind w:left="860"/>
      <w:outlineLvl w:val="5"/>
    </w:pPr>
    <w:rPr>
      <w:b/>
      <w:bCs/>
      <w:sz w:val="24"/>
      <w:szCs w:val="24"/>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rPr>
      <w:sz w:val="24"/>
      <w:szCs w:val="24"/>
    </w:rPr>
  </w:style>
  <w:style w:type="paragraph" w:customStyle="1" w:styleId="3">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9">
    <w:name w:val="Normal Indent"/>
    <w:basedOn w:val="1"/>
    <w:next w:val="2"/>
    <w:qFormat/>
    <w:uiPriority w:val="99"/>
    <w:pPr>
      <w:ind w:firstLine="420" w:firstLineChars="200"/>
    </w:pPr>
  </w:style>
  <w:style w:type="paragraph" w:styleId="10">
    <w:name w:val="annotation text"/>
    <w:basedOn w:val="1"/>
    <w:qFormat/>
    <w:uiPriority w:val="99"/>
    <w:rPr>
      <w:sz w:val="18"/>
      <w:szCs w:val="20"/>
    </w:rPr>
  </w:style>
  <w:style w:type="paragraph" w:styleId="11">
    <w:name w:val="Body Text Indent"/>
    <w:basedOn w:val="1"/>
    <w:qFormat/>
    <w:uiPriority w:val="0"/>
    <w:pPr>
      <w:ind w:firstLine="630"/>
    </w:pPr>
    <w:rPr>
      <w:sz w:val="32"/>
      <w:szCs w:val="20"/>
    </w:rPr>
  </w:style>
  <w:style w:type="paragraph" w:styleId="12">
    <w:name w:val="Plain Text"/>
    <w:basedOn w:val="1"/>
    <w:qFormat/>
    <w:uiPriority w:val="99"/>
    <w:pPr>
      <w:adjustRightInd w:val="0"/>
    </w:pPr>
    <w:rPr>
      <w:rFonts w:hAnsi="Tms Rmn"/>
    </w:rPr>
  </w:style>
  <w:style w:type="paragraph" w:styleId="13">
    <w:name w:val="footer"/>
    <w:basedOn w:val="1"/>
    <w:qFormat/>
    <w:uiPriority w:val="0"/>
    <w:pPr>
      <w:tabs>
        <w:tab w:val="center" w:pos="4153"/>
        <w:tab w:val="right" w:pos="8306"/>
      </w:tabs>
      <w:snapToGrid w:val="0"/>
    </w:pPr>
    <w:rPr>
      <w:sz w:val="18"/>
    </w:rPr>
  </w:style>
  <w:style w:type="paragraph" w:styleId="14">
    <w:name w:val="toc 1"/>
    <w:basedOn w:val="1"/>
    <w:next w:val="1"/>
    <w:qFormat/>
    <w:uiPriority w:val="1"/>
    <w:pPr>
      <w:spacing w:before="312"/>
      <w:ind w:left="1217"/>
    </w:pPr>
    <w:rPr>
      <w:sz w:val="24"/>
      <w:szCs w:val="24"/>
    </w:rPr>
  </w:style>
  <w:style w:type="paragraph" w:styleId="15">
    <w:name w:val="Subtitle"/>
    <w:basedOn w:val="1"/>
    <w:next w:val="1"/>
    <w:qFormat/>
    <w:uiPriority w:val="0"/>
    <w:pPr>
      <w:spacing w:before="240" w:after="60" w:line="312" w:lineRule="auto"/>
      <w:jc w:val="center"/>
    </w:pPr>
    <w:rPr>
      <w:rFonts w:eastAsia="黑体"/>
      <w:kern w:val="28"/>
    </w:rPr>
  </w:style>
  <w:style w:type="paragraph" w:styleId="16">
    <w:name w:val="Body Text First Indent"/>
    <w:basedOn w:val="2"/>
    <w:next w:val="17"/>
    <w:qFormat/>
    <w:uiPriority w:val="0"/>
    <w:pPr>
      <w:ind w:firstLine="420" w:firstLineChars="100"/>
    </w:pPr>
  </w:style>
  <w:style w:type="paragraph" w:customStyle="1" w:styleId="17">
    <w:name w:val="段落正文"/>
    <w:basedOn w:val="1"/>
    <w:qFormat/>
    <w:uiPriority w:val="0"/>
    <w:pPr>
      <w:spacing w:beforeLines="50" w:line="360" w:lineRule="auto"/>
      <w:ind w:firstLine="200" w:firstLineChars="200"/>
    </w:pPr>
    <w:rPr>
      <w:rFonts w:ascii="Times New Roman" w:hAnsi="Times New Roman"/>
      <w:spacing w:val="2"/>
      <w:sz w:val="24"/>
      <w:szCs w:val="20"/>
    </w:rPr>
  </w:style>
  <w:style w:type="paragraph" w:styleId="20">
    <w:name w:val="List Paragraph"/>
    <w:basedOn w:val="1"/>
    <w:qFormat/>
    <w:uiPriority w:val="1"/>
    <w:pPr>
      <w:ind w:left="737" w:firstLine="480"/>
    </w:pPr>
  </w:style>
  <w:style w:type="paragraph" w:customStyle="1" w:styleId="21">
    <w:name w:val="Table Paragraph"/>
    <w:basedOn w:val="1"/>
    <w:qFormat/>
    <w:uiPriority w:val="1"/>
  </w:style>
  <w:style w:type="paragraph" w:customStyle="1" w:styleId="22">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3">
    <w:name w:val="标题 5（有编号）（绿盟科技）"/>
    <w:basedOn w:val="1"/>
    <w:next w:val="24"/>
    <w:qFormat/>
    <w:uiPriority w:val="99"/>
    <w:pPr>
      <w:keepNext/>
      <w:keepLines/>
      <w:spacing w:line="377" w:lineRule="auto"/>
      <w:outlineLvl w:val="4"/>
    </w:pPr>
    <w:rPr>
      <w:rFonts w:ascii="Arial" w:hAnsi="Arial" w:eastAsia="黑体" w:cs="Arial"/>
      <w:b/>
      <w:bCs/>
      <w:sz w:val="24"/>
      <w:szCs w:val="24"/>
    </w:rPr>
  </w:style>
  <w:style w:type="paragraph" w:customStyle="1" w:styleId="24">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5">
    <w:name w:val="正文格式"/>
    <w:basedOn w:val="26"/>
    <w:qFormat/>
    <w:uiPriority w:val="0"/>
    <w:pPr>
      <w:widowControl/>
      <w:adjustRightInd w:val="0"/>
      <w:snapToGrid w:val="0"/>
      <w:spacing w:beforeLines="25" w:line="360" w:lineRule="auto"/>
      <w:ind w:firstLine="480" w:firstLineChars="200"/>
      <w:textAlignment w:val="baseline"/>
    </w:pPr>
    <w:rPr>
      <w:rFonts w:hAnsi="宋体"/>
      <w:color w:val="000000"/>
    </w:rPr>
  </w:style>
  <w:style w:type="paragraph" w:customStyle="1" w:styleId="26">
    <w:name w:val="正文_2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Other|1"/>
    <w:basedOn w:val="1"/>
    <w:qFormat/>
    <w:uiPriority w:val="0"/>
    <w:pPr>
      <w:spacing w:line="317" w:lineRule="exact"/>
    </w:pPr>
    <w:rPr>
      <w:sz w:val="20"/>
      <w:szCs w:val="2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54</Pages>
  <Words>26781</Words>
  <Characters>27467</Characters>
  <Lines>215</Lines>
  <Paragraphs>60</Paragraphs>
  <TotalTime>27</TotalTime>
  <ScaleCrop>false</ScaleCrop>
  <LinksUpToDate>false</LinksUpToDate>
  <CharactersWithSpaces>27966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2022-05-24T01:58:00Z</dcterms:created>
  <dc:creator>Augenstern</dc:creator>
  <cp:lastModifiedBy>Administrator</cp:lastModifiedBy>
  <cp:lastPrinted>2022-05-24T08:14:00Z</cp:lastPrinted>
  <dcterms:modified xsi:type="dcterms:W3CDTF">2022-08-31T02:57:09Z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00AD38FE2178459E9E9E3AC9B8677BA0</vt:lpwstr>
  </property>
</Properties>
</file>